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2C7251" w:rsidRDefault="002C7251">
      <w:pPr>
        <w:rPr>
          <w:rFonts w:ascii="Arial" w:eastAsia="Arial" w:hAnsi="Arial" w:cs="Arial"/>
          <w:b/>
          <w:sz w:val="36"/>
          <w:szCs w:val="36"/>
        </w:rPr>
      </w:pPr>
    </w:p>
    <w:p w14:paraId="00000002" w14:textId="77777777" w:rsidR="002C7251" w:rsidRDefault="006246B1">
      <w:pPr>
        <w:rPr>
          <w:rFonts w:ascii="Arial" w:eastAsia="Arial" w:hAnsi="Arial" w:cs="Arial"/>
          <w:b/>
          <w:sz w:val="36"/>
          <w:szCs w:val="36"/>
        </w:rPr>
      </w:pPr>
      <w:r>
        <w:rPr>
          <w:rFonts w:ascii="Arial" w:eastAsia="Arial" w:hAnsi="Arial" w:cs="Arial"/>
          <w:b/>
          <w:sz w:val="36"/>
          <w:szCs w:val="36"/>
        </w:rPr>
        <w:t>Joint Schedule 1 (Definitions)</w:t>
      </w:r>
    </w:p>
    <w:p w14:paraId="00000003" w14:textId="77777777" w:rsidR="002C7251" w:rsidRDefault="006246B1">
      <w:pPr>
        <w:numPr>
          <w:ilvl w:val="1"/>
          <w:numId w:val="4"/>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0" w:name="bookmark=id.gjdgxs" w:colFirst="0" w:colLast="0"/>
      <w:bookmarkEnd w:id="0"/>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00000004" w14:textId="3C6FC243" w:rsidR="002C7251" w:rsidRDefault="006246B1">
      <w:pPr>
        <w:numPr>
          <w:ilvl w:val="1"/>
          <w:numId w:val="4"/>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capitalised expression does not have an interpretation in this Joint Schedule or any other Joint Schedule, Framework Schedule</w:t>
      </w:r>
      <w:r w:rsidR="001278FC">
        <w:rPr>
          <w:rFonts w:ascii="Arial" w:eastAsia="Arial" w:hAnsi="Arial" w:cs="Arial"/>
          <w:color w:val="000000"/>
          <w:sz w:val="24"/>
          <w:szCs w:val="24"/>
        </w:rPr>
        <w:t xml:space="preserve"> or</w:t>
      </w:r>
      <w:r>
        <w:rPr>
          <w:rFonts w:ascii="Arial" w:eastAsia="Arial" w:hAnsi="Arial" w:cs="Arial"/>
          <w:color w:val="000000"/>
          <w:sz w:val="24"/>
          <w:szCs w:val="24"/>
        </w:rPr>
        <w:t xml:space="preserve"> Call-Off Schedule, it shall, in the first instance, be interpreted in accordance with the common interpretation within the relevant market sector/industry where appropriate. Otherwise, it shall be interpreted in accordance with the dictionary meaning.</w:t>
      </w:r>
    </w:p>
    <w:p w14:paraId="00000005" w14:textId="77777777" w:rsidR="002C7251" w:rsidRDefault="006246B1">
      <w:pPr>
        <w:numPr>
          <w:ilvl w:val="1"/>
          <w:numId w:val="4"/>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00000006" w14:textId="77777777" w:rsidR="002C7251" w:rsidRDefault="006246B1">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00000007" w14:textId="77777777" w:rsidR="002C7251" w:rsidRDefault="006246B1">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00000008" w14:textId="77777777" w:rsidR="002C7251" w:rsidRDefault="006246B1">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00000009" w14:textId="77777777" w:rsidR="002C7251" w:rsidRDefault="006246B1">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0000000A" w14:textId="77777777" w:rsidR="002C7251" w:rsidRDefault="006246B1">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0000000B" w14:textId="77777777" w:rsidR="002C7251" w:rsidRDefault="006246B1">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0000000C" w14:textId="77777777" w:rsidR="002C7251" w:rsidRDefault="006246B1">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0000000D" w14:textId="77777777" w:rsidR="002C7251" w:rsidRDefault="006246B1">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0000000E" w14:textId="77777777" w:rsidR="002C7251" w:rsidRDefault="006246B1">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0000000F" w14:textId="77777777" w:rsidR="002C7251" w:rsidRDefault="006246B1">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references to a series of Clauses or Paragraphs shall be inclusive of the clause numbers specified;</w:t>
      </w:r>
    </w:p>
    <w:p w14:paraId="00000010" w14:textId="77777777" w:rsidR="002C7251" w:rsidRDefault="006246B1">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00000011" w14:textId="77777777" w:rsidR="002C7251" w:rsidRDefault="006246B1">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where the Buyer is a Central Government Body it shall be treated as contracting with the Crown as a whole;</w:t>
      </w:r>
    </w:p>
    <w:p w14:paraId="00000012" w14:textId="77777777" w:rsidR="002C7251" w:rsidRDefault="006246B1">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14:paraId="00000013" w14:textId="77777777" w:rsidR="002C7251" w:rsidRDefault="006246B1">
      <w:pPr>
        <w:numPr>
          <w:ilvl w:val="3"/>
          <w:numId w:val="4"/>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00000014" w14:textId="77777777" w:rsidR="002C7251" w:rsidRDefault="006246B1">
      <w:pPr>
        <w:numPr>
          <w:ilvl w:val="3"/>
          <w:numId w:val="4"/>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00000015" w14:textId="77777777" w:rsidR="002C7251" w:rsidRDefault="006246B1">
      <w:pPr>
        <w:numPr>
          <w:ilvl w:val="2"/>
          <w:numId w:val="4"/>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00000016" w14:textId="77777777" w:rsidR="002C7251" w:rsidRDefault="006246B1">
      <w:pPr>
        <w:numPr>
          <w:ilvl w:val="2"/>
          <w:numId w:val="4"/>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14:paraId="00000017" w14:textId="77777777" w:rsidR="002C7251" w:rsidRDefault="006246B1">
      <w:pPr>
        <w:numPr>
          <w:ilvl w:val="1"/>
          <w:numId w:val="4"/>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14:paraId="00000018" w14:textId="77777777" w:rsidR="002C7251" w:rsidRDefault="002C7251">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bookmarkStart w:id="3" w:name="_Hlk137549340"/>
    </w:p>
    <w:tbl>
      <w:tblPr>
        <w:tblStyle w:val="3"/>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817"/>
      </w:tblGrid>
      <w:tr w:rsidR="002C7251" w:rsidRPr="008B26DF" w14:paraId="4FF23449" w14:textId="77777777">
        <w:tc>
          <w:tcPr>
            <w:tcW w:w="2263" w:type="dxa"/>
          </w:tcPr>
          <w:p w14:paraId="00000019"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bookmarkStart w:id="4" w:name="_heading=h.3znysh7" w:colFirst="0" w:colLast="0"/>
            <w:bookmarkStart w:id="5" w:name="_Hlk138099194"/>
            <w:bookmarkEnd w:id="4"/>
            <w:r w:rsidRPr="008B26DF">
              <w:rPr>
                <w:rFonts w:ascii="Arial" w:eastAsia="Arial" w:hAnsi="Arial" w:cs="Arial"/>
                <w:b/>
                <w:color w:val="000000"/>
                <w:sz w:val="24"/>
                <w:szCs w:val="24"/>
              </w:rPr>
              <w:t>"Additional Insurances"</w:t>
            </w:r>
          </w:p>
        </w:tc>
        <w:tc>
          <w:tcPr>
            <w:tcW w:w="7817" w:type="dxa"/>
          </w:tcPr>
          <w:p w14:paraId="0000001A" w14:textId="09AF197C" w:rsidR="002C7251" w:rsidRPr="008B26DF" w:rsidRDefault="006246B1">
            <w:pPr>
              <w:pBdr>
                <w:top w:val="nil"/>
                <w:left w:val="nil"/>
                <w:bottom w:val="nil"/>
                <w:right w:val="nil"/>
                <w:between w:val="nil"/>
              </w:pBdr>
              <w:tabs>
                <w:tab w:val="left" w:pos="-179"/>
                <w:tab w:val="left" w:pos="-9"/>
              </w:tabs>
              <w:spacing w:after="120"/>
              <w:ind w:left="170" w:right="158"/>
              <w:jc w:val="both"/>
              <w:rPr>
                <w:rFonts w:ascii="Arial" w:eastAsia="Arial" w:hAnsi="Arial" w:cs="Arial"/>
                <w:color w:val="000000"/>
                <w:sz w:val="24"/>
                <w:szCs w:val="24"/>
              </w:rPr>
            </w:pPr>
            <w:r w:rsidRPr="008B26DF">
              <w:rPr>
                <w:rFonts w:ascii="Arial" w:eastAsia="Arial" w:hAnsi="Arial" w:cs="Arial"/>
                <w:color w:val="000000"/>
                <w:sz w:val="24"/>
                <w:szCs w:val="24"/>
              </w:rPr>
              <w:t xml:space="preserve">insurance requirements additional to those outlined in Joint Schedule 3 (Insurance Requirements); </w:t>
            </w:r>
          </w:p>
        </w:tc>
      </w:tr>
      <w:tr w:rsidR="002C7251" w:rsidRPr="008B26DF" w14:paraId="19CCADC3" w14:textId="77777777">
        <w:tc>
          <w:tcPr>
            <w:tcW w:w="2263" w:type="dxa"/>
          </w:tcPr>
          <w:p w14:paraId="0000001B"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"Admin Fee”</w:t>
            </w:r>
          </w:p>
        </w:tc>
        <w:tc>
          <w:tcPr>
            <w:tcW w:w="7817" w:type="dxa"/>
          </w:tcPr>
          <w:p w14:paraId="0000001C" w14:textId="6D277C3C" w:rsidR="002C7251" w:rsidRPr="008B26DF" w:rsidRDefault="006246B1">
            <w:pPr>
              <w:pBdr>
                <w:top w:val="nil"/>
                <w:left w:val="nil"/>
                <w:bottom w:val="nil"/>
                <w:right w:val="nil"/>
                <w:between w:val="nil"/>
              </w:pBdr>
              <w:tabs>
                <w:tab w:val="left" w:pos="-179"/>
                <w:tab w:val="left" w:pos="-9"/>
              </w:tabs>
              <w:spacing w:after="120"/>
              <w:ind w:left="170" w:right="158"/>
              <w:jc w:val="both"/>
              <w:rPr>
                <w:rFonts w:ascii="Arial" w:eastAsia="Arial" w:hAnsi="Arial" w:cs="Arial"/>
                <w:color w:val="000000"/>
                <w:sz w:val="24"/>
                <w:szCs w:val="24"/>
              </w:rPr>
            </w:pPr>
            <w:r w:rsidRPr="008B26DF">
              <w:rPr>
                <w:rFonts w:ascii="Arial" w:eastAsia="Arial" w:hAnsi="Arial" w:cs="Arial"/>
                <w:color w:val="000000"/>
                <w:sz w:val="24"/>
                <w:szCs w:val="24"/>
              </w:rPr>
              <w:t xml:space="preserve">means the costs incurred by CCS in dealing with MI Failures calculated in accordance with the tariff of administration charges published by the CCS on: </w:t>
            </w:r>
            <w:hyperlink r:id="rId8" w:history="1">
              <w:r w:rsidR="00E92606" w:rsidRPr="008B26DF">
                <w:rPr>
                  <w:rStyle w:val="Hyperlink"/>
                  <w:rFonts w:ascii="Arial" w:eastAsia="Arial" w:hAnsi="Arial" w:cs="Arial"/>
                  <w:sz w:val="24"/>
                  <w:szCs w:val="24"/>
                </w:rPr>
                <w:t>http://CCS.cabinetoffice.gov.uk/i-am-supplier/management-information/admin-fees</w:t>
              </w:r>
            </w:hyperlink>
            <w:r w:rsidR="00E92606" w:rsidRPr="008B26DF">
              <w:rPr>
                <w:rFonts w:ascii="Arial" w:eastAsia="Arial" w:hAnsi="Arial" w:cs="Arial"/>
                <w:color w:val="000000"/>
                <w:sz w:val="24"/>
                <w:szCs w:val="24"/>
              </w:rPr>
              <w:t xml:space="preserve"> </w:t>
            </w:r>
            <w:r w:rsidRPr="008B26DF">
              <w:rPr>
                <w:rFonts w:ascii="Arial" w:eastAsia="Arial" w:hAnsi="Arial" w:cs="Arial"/>
                <w:color w:val="000000"/>
                <w:sz w:val="24"/>
                <w:szCs w:val="24"/>
              </w:rPr>
              <w:t>;</w:t>
            </w:r>
          </w:p>
        </w:tc>
      </w:tr>
      <w:bookmarkEnd w:id="5"/>
      <w:tr w:rsidR="002C7251" w:rsidRPr="008B26DF" w14:paraId="5C32D220" w14:textId="77777777">
        <w:tc>
          <w:tcPr>
            <w:tcW w:w="2263" w:type="dxa"/>
          </w:tcPr>
          <w:p w14:paraId="0000001D"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"Affected Party"</w:t>
            </w:r>
          </w:p>
        </w:tc>
        <w:tc>
          <w:tcPr>
            <w:tcW w:w="7817" w:type="dxa"/>
          </w:tcPr>
          <w:p w14:paraId="0000001E" w14:textId="77777777" w:rsidR="002C7251" w:rsidRPr="008B26DF" w:rsidRDefault="006246B1">
            <w:pPr>
              <w:pBdr>
                <w:top w:val="nil"/>
                <w:left w:val="nil"/>
                <w:bottom w:val="nil"/>
                <w:right w:val="nil"/>
                <w:between w:val="nil"/>
              </w:pBdr>
              <w:tabs>
                <w:tab w:val="left" w:pos="-179"/>
                <w:tab w:val="left" w:pos="-9"/>
              </w:tabs>
              <w:spacing w:after="120"/>
              <w:ind w:left="170" w:right="158"/>
              <w:jc w:val="both"/>
              <w:rPr>
                <w:rFonts w:ascii="Arial" w:eastAsia="Arial" w:hAnsi="Arial" w:cs="Arial"/>
                <w:color w:val="000000"/>
                <w:sz w:val="24"/>
                <w:szCs w:val="24"/>
              </w:rPr>
            </w:pPr>
            <w:r w:rsidRPr="008B26DF">
              <w:rPr>
                <w:rFonts w:ascii="Arial" w:eastAsia="Arial" w:hAnsi="Arial" w:cs="Arial"/>
                <w:color w:val="000000"/>
                <w:sz w:val="24"/>
                <w:szCs w:val="24"/>
              </w:rPr>
              <w:t>the Party seeking to claim relief in respect of a Force Majeure Event;</w:t>
            </w:r>
          </w:p>
        </w:tc>
      </w:tr>
      <w:tr w:rsidR="002C7251" w:rsidRPr="008B26DF" w14:paraId="24B40FFC" w14:textId="77777777">
        <w:tc>
          <w:tcPr>
            <w:tcW w:w="2263" w:type="dxa"/>
          </w:tcPr>
          <w:p w14:paraId="0000001F"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"Affiliates"</w:t>
            </w:r>
          </w:p>
        </w:tc>
        <w:tc>
          <w:tcPr>
            <w:tcW w:w="7817" w:type="dxa"/>
          </w:tcPr>
          <w:p w14:paraId="00000020" w14:textId="77777777" w:rsidR="002C7251" w:rsidRPr="008B26DF" w:rsidRDefault="006246B1">
            <w:pPr>
              <w:pBdr>
                <w:top w:val="nil"/>
                <w:left w:val="nil"/>
                <w:bottom w:val="nil"/>
                <w:right w:val="nil"/>
                <w:between w:val="nil"/>
              </w:pBdr>
              <w:tabs>
                <w:tab w:val="left" w:pos="-179"/>
                <w:tab w:val="left" w:pos="-9"/>
              </w:tabs>
              <w:spacing w:after="120"/>
              <w:ind w:left="170" w:right="158"/>
              <w:jc w:val="both"/>
              <w:rPr>
                <w:rFonts w:ascii="Arial" w:eastAsia="Arial" w:hAnsi="Arial" w:cs="Arial"/>
                <w:color w:val="000000"/>
                <w:sz w:val="24"/>
                <w:szCs w:val="24"/>
              </w:rPr>
            </w:pPr>
            <w:r w:rsidRPr="008B26DF">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2C7251" w:rsidRPr="008B26DF" w14:paraId="2AD601C7" w14:textId="77777777">
        <w:tc>
          <w:tcPr>
            <w:tcW w:w="2263" w:type="dxa"/>
          </w:tcPr>
          <w:p w14:paraId="00000021"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“Annex”</w:t>
            </w:r>
          </w:p>
        </w:tc>
        <w:tc>
          <w:tcPr>
            <w:tcW w:w="7817" w:type="dxa"/>
          </w:tcPr>
          <w:p w14:paraId="00000022" w14:textId="77777777" w:rsidR="002C7251" w:rsidRPr="008B26DF" w:rsidRDefault="006246B1">
            <w:pPr>
              <w:pBdr>
                <w:top w:val="nil"/>
                <w:left w:val="nil"/>
                <w:bottom w:val="nil"/>
                <w:right w:val="nil"/>
                <w:between w:val="nil"/>
              </w:pBdr>
              <w:tabs>
                <w:tab w:val="left" w:pos="-179"/>
                <w:tab w:val="left" w:pos="-9"/>
              </w:tabs>
              <w:spacing w:after="120"/>
              <w:ind w:left="170" w:right="158"/>
              <w:jc w:val="both"/>
              <w:rPr>
                <w:rFonts w:ascii="Arial" w:eastAsia="Arial" w:hAnsi="Arial" w:cs="Arial"/>
                <w:color w:val="000000"/>
                <w:sz w:val="24"/>
                <w:szCs w:val="24"/>
              </w:rPr>
            </w:pPr>
            <w:r w:rsidRPr="008B26DF">
              <w:rPr>
                <w:rFonts w:ascii="Arial" w:eastAsia="Arial" w:hAnsi="Arial" w:cs="Arial"/>
                <w:color w:val="000000"/>
                <w:sz w:val="24"/>
                <w:szCs w:val="24"/>
              </w:rPr>
              <w:t>extra information which supports a Schedule;</w:t>
            </w:r>
          </w:p>
        </w:tc>
      </w:tr>
      <w:tr w:rsidR="002C7251" w:rsidRPr="008B26DF" w14:paraId="6F0EF0DA" w14:textId="77777777">
        <w:tc>
          <w:tcPr>
            <w:tcW w:w="2263" w:type="dxa"/>
          </w:tcPr>
          <w:p w14:paraId="00000023"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"Approval"</w:t>
            </w:r>
          </w:p>
        </w:tc>
        <w:tc>
          <w:tcPr>
            <w:tcW w:w="7817" w:type="dxa"/>
          </w:tcPr>
          <w:p w14:paraId="00000024" w14:textId="77777777" w:rsidR="002C7251" w:rsidRPr="008B26DF" w:rsidRDefault="006246B1">
            <w:pPr>
              <w:pBdr>
                <w:top w:val="nil"/>
                <w:left w:val="nil"/>
                <w:bottom w:val="nil"/>
                <w:right w:val="nil"/>
                <w:between w:val="nil"/>
              </w:pBdr>
              <w:tabs>
                <w:tab w:val="left" w:pos="-179"/>
                <w:tab w:val="left" w:pos="-9"/>
              </w:tabs>
              <w:spacing w:after="120"/>
              <w:ind w:left="170" w:right="158"/>
              <w:jc w:val="both"/>
              <w:rPr>
                <w:rFonts w:ascii="Arial" w:eastAsia="Arial" w:hAnsi="Arial" w:cs="Arial"/>
                <w:color w:val="000000"/>
                <w:sz w:val="24"/>
                <w:szCs w:val="24"/>
              </w:rPr>
            </w:pPr>
            <w:r w:rsidRPr="008B26DF">
              <w:rPr>
                <w:rFonts w:ascii="Arial" w:eastAsia="Arial" w:hAnsi="Arial" w:cs="Arial"/>
                <w:color w:val="000000"/>
                <w:sz w:val="24"/>
                <w:szCs w:val="24"/>
              </w:rPr>
              <w:t>the prior written consent of the Buyer and "</w:t>
            </w:r>
            <w:r w:rsidRPr="008B26DF">
              <w:rPr>
                <w:rFonts w:ascii="Arial" w:eastAsia="Arial" w:hAnsi="Arial" w:cs="Arial"/>
                <w:b/>
                <w:color w:val="000000"/>
                <w:sz w:val="24"/>
                <w:szCs w:val="24"/>
              </w:rPr>
              <w:t>Approve</w:t>
            </w:r>
            <w:r w:rsidRPr="008B26DF">
              <w:rPr>
                <w:rFonts w:ascii="Arial" w:eastAsia="Arial" w:hAnsi="Arial" w:cs="Arial"/>
                <w:color w:val="000000"/>
                <w:sz w:val="24"/>
                <w:szCs w:val="24"/>
              </w:rPr>
              <w:t>" and "</w:t>
            </w:r>
            <w:r w:rsidRPr="008B26DF">
              <w:rPr>
                <w:rFonts w:ascii="Arial" w:eastAsia="Arial" w:hAnsi="Arial" w:cs="Arial"/>
                <w:b/>
                <w:color w:val="000000"/>
                <w:sz w:val="24"/>
                <w:szCs w:val="24"/>
              </w:rPr>
              <w:t>Approved</w:t>
            </w:r>
            <w:r w:rsidRPr="008B26DF">
              <w:rPr>
                <w:rFonts w:ascii="Arial" w:eastAsia="Arial" w:hAnsi="Arial" w:cs="Arial"/>
                <w:color w:val="000000"/>
                <w:sz w:val="24"/>
                <w:szCs w:val="24"/>
              </w:rPr>
              <w:t>" shall be construed accordingly;</w:t>
            </w:r>
          </w:p>
        </w:tc>
      </w:tr>
      <w:sdt>
        <w:sdtPr>
          <w:rPr>
            <w:rFonts w:ascii="Arial" w:hAnsi="Arial" w:cs="Arial"/>
            <w:sz w:val="24"/>
            <w:szCs w:val="24"/>
          </w:rPr>
          <w:tag w:val="goog_rdk_1"/>
          <w:id w:val="-6522063"/>
        </w:sdtPr>
        <w:sdtContent>
          <w:tr w:rsidR="002C7251" w:rsidRPr="008B26DF" w14:paraId="091B8520" w14:textId="77777777">
            <w:tc>
              <w:tcPr>
                <w:tcW w:w="2263" w:type="dxa"/>
              </w:tcPr>
              <w:sdt>
                <w:sdtPr>
                  <w:rPr>
                    <w:rFonts w:ascii="Arial" w:hAnsi="Arial" w:cs="Arial"/>
                    <w:sz w:val="24"/>
                    <w:szCs w:val="24"/>
                  </w:rPr>
                  <w:tag w:val="goog_rdk_3"/>
                  <w:id w:val="560904732"/>
                </w:sdtPr>
                <w:sdtContent>
                  <w:p w14:paraId="00000025" w14:textId="77777777" w:rsidR="002C7251" w:rsidRPr="008B26DF" w:rsidRDefault="00000000">
                    <w:pPr>
                      <w:pBdr>
                        <w:top w:val="nil"/>
                        <w:left w:val="nil"/>
                        <w:bottom w:val="nil"/>
                        <w:right w:val="nil"/>
                        <w:between w:val="nil"/>
                      </w:pBdr>
                      <w:spacing w:after="120"/>
                      <w:ind w:left="132"/>
                      <w:rPr>
                        <w:rFonts w:ascii="Arial" w:eastAsia="Arial" w:hAnsi="Arial" w:cs="Arial"/>
                        <w:b/>
                        <w:color w:val="000000"/>
                        <w:sz w:val="24"/>
                        <w:szCs w:val="24"/>
                      </w:rPr>
                    </w:pPr>
                    <w:sdt>
                      <w:sdtPr>
                        <w:rPr>
                          <w:rFonts w:ascii="Arial" w:hAnsi="Arial" w:cs="Arial"/>
                          <w:sz w:val="24"/>
                          <w:szCs w:val="24"/>
                        </w:rPr>
                        <w:tag w:val="goog_rdk_2"/>
                        <w:id w:val="1256098195"/>
                      </w:sdtPr>
                      <w:sdtContent>
                        <w:r w:rsidR="006246B1" w:rsidRPr="008B26DF">
                          <w:rPr>
                            <w:rFonts w:ascii="Arial" w:eastAsia="Arial" w:hAnsi="Arial" w:cs="Arial"/>
                            <w:b/>
                            <w:color w:val="000000"/>
                            <w:sz w:val="24"/>
                            <w:szCs w:val="24"/>
                          </w:rPr>
                          <w:t>“Associates”</w:t>
                        </w:r>
                      </w:sdtContent>
                    </w:sdt>
                  </w:p>
                </w:sdtContent>
              </w:sdt>
            </w:tc>
            <w:tc>
              <w:tcPr>
                <w:tcW w:w="7817" w:type="dxa"/>
              </w:tcPr>
              <w:sdt>
                <w:sdtPr>
                  <w:rPr>
                    <w:rFonts w:ascii="Arial" w:hAnsi="Arial" w:cs="Arial"/>
                    <w:sz w:val="24"/>
                    <w:szCs w:val="24"/>
                  </w:rPr>
                  <w:tag w:val="goog_rdk_5"/>
                  <w:id w:val="602541733"/>
                </w:sdtPr>
                <w:sdtContent>
                  <w:p w14:paraId="00000026" w14:textId="7494B152" w:rsidR="002C7251" w:rsidRPr="008B26DF" w:rsidRDefault="00000000">
                    <w:pPr>
                      <w:tabs>
                        <w:tab w:val="left" w:pos="-179"/>
                        <w:tab w:val="left" w:pos="-9"/>
                      </w:tabs>
                      <w:spacing w:after="120"/>
                      <w:ind w:left="170" w:right="158"/>
                      <w:rPr>
                        <w:rFonts w:ascii="Arial" w:eastAsia="Arial" w:hAnsi="Arial" w:cs="Arial"/>
                        <w:color w:val="000000"/>
                        <w:sz w:val="24"/>
                        <w:szCs w:val="24"/>
                      </w:rPr>
                    </w:pPr>
                    <w:sdt>
                      <w:sdtPr>
                        <w:rPr>
                          <w:rFonts w:ascii="Arial" w:hAnsi="Arial" w:cs="Arial"/>
                          <w:sz w:val="24"/>
                          <w:szCs w:val="24"/>
                        </w:rPr>
                        <w:tag w:val="goog_rdk_4"/>
                        <w:id w:val="884595757"/>
                      </w:sdtPr>
                      <w:sdtContent>
                        <w:r w:rsidR="006246B1" w:rsidRPr="008B26DF">
                          <w:rPr>
                            <w:rFonts w:ascii="Arial" w:eastAsia="Arial" w:hAnsi="Arial" w:cs="Arial"/>
                            <w:sz w:val="24"/>
                            <w:szCs w:val="24"/>
                          </w:rPr>
                          <w:t xml:space="preserve">means, in relation to an entity, an undertaking in which the entity owns, directly or indirectly, between 20% and 50% of the voting rights </w:t>
                        </w:r>
                        <w:r w:rsidR="006246B1" w:rsidRPr="008B26DF">
                          <w:rPr>
                            <w:rFonts w:ascii="Arial" w:eastAsia="Arial" w:hAnsi="Arial" w:cs="Arial"/>
                            <w:sz w:val="24"/>
                            <w:szCs w:val="24"/>
                          </w:rPr>
                          <w:lastRenderedPageBreak/>
                          <w:t>and exercises a degree of control sufficient for the undertaking to be treated as an associate under generally accepted accounting principles;</w:t>
                        </w:r>
                      </w:sdtContent>
                    </w:sdt>
                  </w:p>
                </w:sdtContent>
              </w:sdt>
            </w:tc>
          </w:tr>
        </w:sdtContent>
      </w:sdt>
      <w:tr w:rsidR="002C7251" w:rsidRPr="008B26DF" w14:paraId="758CDE78" w14:textId="77777777">
        <w:tc>
          <w:tcPr>
            <w:tcW w:w="2263" w:type="dxa"/>
          </w:tcPr>
          <w:p w14:paraId="00000027"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lastRenderedPageBreak/>
              <w:t>"Audit"</w:t>
            </w:r>
          </w:p>
        </w:tc>
        <w:tc>
          <w:tcPr>
            <w:tcW w:w="7817" w:type="dxa"/>
          </w:tcPr>
          <w:p w14:paraId="00000028"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 xml:space="preserve">the Relevant Authority’s right to: </w:t>
            </w:r>
          </w:p>
          <w:p w14:paraId="00000029" w14:textId="77777777" w:rsidR="002C7251" w:rsidRPr="008B26DF" w:rsidRDefault="006246B1">
            <w:pPr>
              <w:numPr>
                <w:ilvl w:val="0"/>
                <w:numId w:val="2"/>
              </w:numPr>
              <w:pBdr>
                <w:top w:val="nil"/>
                <w:left w:val="nil"/>
                <w:bottom w:val="nil"/>
                <w:right w:val="nil"/>
                <w:between w:val="nil"/>
              </w:pBdr>
              <w:tabs>
                <w:tab w:val="left" w:pos="-179"/>
                <w:tab w:val="left" w:pos="-9"/>
              </w:tabs>
              <w:spacing w:after="120"/>
              <w:ind w:left="461" w:right="158" w:hanging="288"/>
              <w:rPr>
                <w:rFonts w:ascii="Arial" w:eastAsia="Arial" w:hAnsi="Arial" w:cs="Arial"/>
                <w:color w:val="000000"/>
                <w:sz w:val="24"/>
                <w:szCs w:val="24"/>
              </w:rPr>
            </w:pPr>
            <w:r w:rsidRPr="008B26DF">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14:paraId="0000002A" w14:textId="77777777" w:rsidR="002C7251" w:rsidRPr="008B26DF" w:rsidRDefault="006246B1">
            <w:pPr>
              <w:numPr>
                <w:ilvl w:val="0"/>
                <w:numId w:val="2"/>
              </w:numPr>
              <w:pBdr>
                <w:top w:val="nil"/>
                <w:left w:val="nil"/>
                <w:bottom w:val="nil"/>
                <w:right w:val="nil"/>
                <w:between w:val="nil"/>
              </w:pBdr>
              <w:tabs>
                <w:tab w:val="left" w:pos="-179"/>
                <w:tab w:val="left" w:pos="-9"/>
              </w:tabs>
              <w:spacing w:after="120"/>
              <w:ind w:left="461" w:right="158" w:hanging="288"/>
              <w:rPr>
                <w:rFonts w:ascii="Arial" w:eastAsia="Arial" w:hAnsi="Arial" w:cs="Arial"/>
                <w:color w:val="000000"/>
                <w:sz w:val="24"/>
                <w:szCs w:val="24"/>
              </w:rPr>
            </w:pPr>
            <w:r w:rsidRPr="008B26DF">
              <w:rPr>
                <w:rFonts w:ascii="Arial" w:eastAsia="Arial" w:hAnsi="Arial" w:cs="Arial"/>
                <w:color w:val="000000"/>
                <w:sz w:val="24"/>
                <w:szCs w:val="24"/>
              </w:rPr>
              <w:t>verify the costs of the Supplier (including the costs of all Subcontractors and any third party suppliers) in connection with the provision of the Deliverables;</w:t>
            </w:r>
          </w:p>
          <w:p w14:paraId="0000002B" w14:textId="77777777" w:rsidR="002C7251" w:rsidRPr="008B26DF" w:rsidRDefault="006246B1">
            <w:pPr>
              <w:numPr>
                <w:ilvl w:val="0"/>
                <w:numId w:val="2"/>
              </w:numPr>
              <w:pBdr>
                <w:top w:val="nil"/>
                <w:left w:val="nil"/>
                <w:bottom w:val="nil"/>
                <w:right w:val="nil"/>
                <w:between w:val="nil"/>
              </w:pBdr>
              <w:tabs>
                <w:tab w:val="left" w:pos="-179"/>
                <w:tab w:val="left" w:pos="-9"/>
              </w:tabs>
              <w:spacing w:after="120"/>
              <w:ind w:left="461" w:right="158" w:hanging="288"/>
              <w:rPr>
                <w:rFonts w:ascii="Arial" w:eastAsia="Arial" w:hAnsi="Arial" w:cs="Arial"/>
                <w:color w:val="000000"/>
                <w:sz w:val="24"/>
                <w:szCs w:val="24"/>
              </w:rPr>
            </w:pPr>
            <w:r w:rsidRPr="008B26DF">
              <w:rPr>
                <w:rFonts w:ascii="Arial" w:eastAsia="Arial" w:hAnsi="Arial" w:cs="Arial"/>
                <w:color w:val="000000"/>
                <w:sz w:val="24"/>
                <w:szCs w:val="24"/>
              </w:rPr>
              <w:t xml:space="preserve">verify the </w:t>
            </w:r>
            <w:sdt>
              <w:sdtPr>
                <w:rPr>
                  <w:rFonts w:ascii="Arial" w:hAnsi="Arial" w:cs="Arial"/>
                  <w:sz w:val="24"/>
                  <w:szCs w:val="24"/>
                </w:rPr>
                <w:tag w:val="goog_rdk_6"/>
                <w:id w:val="1934543763"/>
              </w:sdtPr>
              <w:sdtContent/>
            </w:sdt>
            <w:r w:rsidRPr="008B26DF">
              <w:rPr>
                <w:rFonts w:ascii="Arial" w:eastAsia="Arial" w:hAnsi="Arial" w:cs="Arial"/>
                <w:color w:val="000000"/>
                <w:sz w:val="24"/>
                <w:szCs w:val="24"/>
              </w:rPr>
              <w:t>Open Book Data;</w:t>
            </w:r>
          </w:p>
          <w:p w14:paraId="0000002C" w14:textId="79F12542" w:rsidR="002C7251" w:rsidRPr="008B26DF" w:rsidRDefault="006246B1">
            <w:pPr>
              <w:numPr>
                <w:ilvl w:val="0"/>
                <w:numId w:val="2"/>
              </w:numPr>
              <w:pBdr>
                <w:top w:val="nil"/>
                <w:left w:val="nil"/>
                <w:bottom w:val="nil"/>
                <w:right w:val="nil"/>
                <w:between w:val="nil"/>
              </w:pBdr>
              <w:tabs>
                <w:tab w:val="left" w:pos="-179"/>
                <w:tab w:val="left" w:pos="-9"/>
              </w:tabs>
              <w:spacing w:after="120"/>
              <w:ind w:left="461" w:right="158" w:hanging="288"/>
              <w:rPr>
                <w:rFonts w:ascii="Arial" w:eastAsia="Arial" w:hAnsi="Arial" w:cs="Arial"/>
                <w:color w:val="000000"/>
                <w:sz w:val="24"/>
                <w:szCs w:val="24"/>
              </w:rPr>
            </w:pPr>
            <w:r w:rsidRPr="008B26DF">
              <w:rPr>
                <w:rFonts w:ascii="Arial" w:eastAsia="Arial" w:hAnsi="Arial" w:cs="Arial"/>
                <w:color w:val="000000"/>
                <w:sz w:val="24"/>
                <w:szCs w:val="24"/>
              </w:rPr>
              <w:t xml:space="preserve">verify the Supplier’s and each </w:t>
            </w:r>
            <w:r w:rsidR="002E2452">
              <w:rPr>
                <w:rFonts w:ascii="Arial" w:eastAsia="Arial" w:hAnsi="Arial" w:cs="Arial"/>
                <w:color w:val="000000"/>
                <w:sz w:val="24"/>
                <w:szCs w:val="24"/>
              </w:rPr>
              <w:t xml:space="preserve">Supply Chain Manufacturer or </w:t>
            </w:r>
            <w:r w:rsidRPr="008B26DF">
              <w:rPr>
                <w:rFonts w:ascii="Arial" w:eastAsia="Arial" w:hAnsi="Arial" w:cs="Arial"/>
                <w:color w:val="000000"/>
                <w:sz w:val="24"/>
                <w:szCs w:val="24"/>
              </w:rPr>
              <w:t>Subcontractor’s compliance with the Contract and applicable Law;</w:t>
            </w:r>
          </w:p>
          <w:p w14:paraId="0000002D" w14:textId="12DB32B2" w:rsidR="002C7251" w:rsidRPr="008B26DF" w:rsidRDefault="006246B1">
            <w:pPr>
              <w:numPr>
                <w:ilvl w:val="0"/>
                <w:numId w:val="2"/>
              </w:numPr>
              <w:pBdr>
                <w:top w:val="nil"/>
                <w:left w:val="nil"/>
                <w:bottom w:val="nil"/>
                <w:right w:val="nil"/>
                <w:between w:val="nil"/>
              </w:pBdr>
              <w:tabs>
                <w:tab w:val="left" w:pos="-179"/>
                <w:tab w:val="left" w:pos="-9"/>
              </w:tabs>
              <w:spacing w:after="120"/>
              <w:ind w:left="461" w:right="158" w:hanging="288"/>
              <w:rPr>
                <w:rFonts w:ascii="Arial" w:eastAsia="Arial" w:hAnsi="Arial" w:cs="Arial"/>
                <w:color w:val="000000"/>
                <w:sz w:val="24"/>
                <w:szCs w:val="24"/>
              </w:rPr>
            </w:pPr>
            <w:bookmarkStart w:id="6" w:name="_heading=h.tyjcwt" w:colFirst="0" w:colLast="0"/>
            <w:bookmarkEnd w:id="6"/>
            <w:r w:rsidRPr="008B26DF">
              <w:rPr>
                <w:rFonts w:ascii="Arial" w:eastAsia="Arial" w:hAnsi="Arial" w:cs="Arial"/>
                <w:color w:val="000000"/>
                <w:sz w:val="24"/>
                <w:szCs w:val="24"/>
              </w:rPr>
              <w:t>identify or investigate actual or suspected breach of Clauses 2</w:t>
            </w:r>
            <w:r w:rsidR="00E92606" w:rsidRPr="003E4689">
              <w:rPr>
                <w:rFonts w:ascii="Arial" w:eastAsia="Arial" w:hAnsi="Arial" w:cs="Arial"/>
                <w:color w:val="000000"/>
                <w:sz w:val="24"/>
                <w:szCs w:val="24"/>
              </w:rPr>
              <w:t xml:space="preserve"> and 3</w:t>
            </w:r>
            <w:r w:rsidRPr="008B26DF">
              <w:rPr>
                <w:rFonts w:ascii="Arial" w:eastAsia="Arial" w:hAnsi="Arial" w:cs="Arial"/>
                <w:color w:val="000000"/>
                <w:sz w:val="24"/>
                <w:szCs w:val="24"/>
              </w:rPr>
              <w:t xml:space="preserve"> of Framework Schedule 8 (Corporate Social Responsibility) and/or</w:t>
            </w:r>
            <w:r w:rsidR="008B26DF">
              <w:rPr>
                <w:rFonts w:ascii="Arial" w:eastAsia="Arial" w:hAnsi="Arial" w:cs="Arial"/>
                <w:color w:val="000000"/>
                <w:sz w:val="24"/>
                <w:szCs w:val="24"/>
              </w:rPr>
              <w:t xml:space="preserve"> </w:t>
            </w:r>
            <w:r w:rsidRPr="008B26DF">
              <w:rPr>
                <w:rFonts w:ascii="Arial" w:eastAsia="Arial" w:hAnsi="Arial" w:cs="Arial"/>
                <w:color w:val="000000"/>
                <w:sz w:val="24"/>
                <w:szCs w:val="24"/>
              </w:rPr>
              <w:t>impropriety or accounting mistakes or any breach or threatened breach of security and in these circumstances the Relevant Authority shall have no obligation to inform the Supplier of the purpose or objective of its investigations;</w:t>
            </w:r>
          </w:p>
          <w:p w14:paraId="0000002E" w14:textId="77777777" w:rsidR="002C7251" w:rsidRPr="008B26DF" w:rsidRDefault="006246B1">
            <w:pPr>
              <w:numPr>
                <w:ilvl w:val="0"/>
                <w:numId w:val="2"/>
              </w:numPr>
              <w:pBdr>
                <w:top w:val="nil"/>
                <w:left w:val="nil"/>
                <w:bottom w:val="nil"/>
                <w:right w:val="nil"/>
                <w:between w:val="nil"/>
              </w:pBdr>
              <w:tabs>
                <w:tab w:val="left" w:pos="-179"/>
                <w:tab w:val="left" w:pos="-9"/>
              </w:tabs>
              <w:spacing w:after="120"/>
              <w:ind w:left="461" w:right="158" w:hanging="288"/>
              <w:rPr>
                <w:rFonts w:ascii="Arial" w:eastAsia="Arial" w:hAnsi="Arial" w:cs="Arial"/>
                <w:color w:val="000000"/>
                <w:sz w:val="24"/>
                <w:szCs w:val="24"/>
              </w:rPr>
            </w:pPr>
            <w:r w:rsidRPr="008B26DF">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0000002F" w14:textId="3FCCC273" w:rsidR="002C7251" w:rsidRPr="008B26DF" w:rsidRDefault="006246B1">
            <w:pPr>
              <w:numPr>
                <w:ilvl w:val="0"/>
                <w:numId w:val="2"/>
              </w:numPr>
              <w:pBdr>
                <w:top w:val="nil"/>
                <w:left w:val="nil"/>
                <w:bottom w:val="nil"/>
                <w:right w:val="nil"/>
                <w:between w:val="nil"/>
              </w:pBdr>
              <w:tabs>
                <w:tab w:val="left" w:pos="-179"/>
                <w:tab w:val="left" w:pos="-9"/>
              </w:tabs>
              <w:spacing w:after="120"/>
              <w:ind w:left="461" w:right="158" w:hanging="288"/>
              <w:rPr>
                <w:rFonts w:ascii="Arial" w:eastAsia="Arial" w:hAnsi="Arial" w:cs="Arial"/>
                <w:color w:val="000000"/>
                <w:sz w:val="24"/>
                <w:szCs w:val="24"/>
              </w:rPr>
            </w:pPr>
            <w:r w:rsidRPr="008B26DF">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w:t>
            </w:r>
            <w:r w:rsidR="00E92606" w:rsidRPr="008B26DF">
              <w:rPr>
                <w:rFonts w:ascii="Arial" w:eastAsia="Arial" w:hAnsi="Arial" w:cs="Arial"/>
                <w:color w:val="000000"/>
                <w:sz w:val="24"/>
                <w:szCs w:val="24"/>
              </w:rPr>
              <w:t>n</w:t>
            </w:r>
            <w:r w:rsidRPr="008B26DF">
              <w:rPr>
                <w:rFonts w:ascii="Arial" w:eastAsia="Arial" w:hAnsi="Arial" w:cs="Arial"/>
                <w:color w:val="000000"/>
                <w:sz w:val="24"/>
                <w:szCs w:val="24"/>
              </w:rPr>
              <w:t>troller and Auditor General;</w:t>
            </w:r>
          </w:p>
          <w:p w14:paraId="00000030" w14:textId="77777777" w:rsidR="002C7251" w:rsidRPr="008B26DF" w:rsidRDefault="006246B1">
            <w:pPr>
              <w:numPr>
                <w:ilvl w:val="0"/>
                <w:numId w:val="2"/>
              </w:numPr>
              <w:pBdr>
                <w:top w:val="nil"/>
                <w:left w:val="nil"/>
                <w:bottom w:val="nil"/>
                <w:right w:val="nil"/>
                <w:between w:val="nil"/>
              </w:pBdr>
              <w:tabs>
                <w:tab w:val="left" w:pos="-179"/>
                <w:tab w:val="left" w:pos="-9"/>
              </w:tabs>
              <w:spacing w:after="120"/>
              <w:ind w:left="461" w:right="158" w:hanging="288"/>
              <w:rPr>
                <w:rFonts w:ascii="Arial" w:eastAsia="Arial" w:hAnsi="Arial" w:cs="Arial"/>
                <w:color w:val="000000"/>
                <w:sz w:val="24"/>
                <w:szCs w:val="24"/>
              </w:rPr>
            </w:pPr>
            <w:r w:rsidRPr="008B26DF">
              <w:rPr>
                <w:rFonts w:ascii="Arial" w:eastAsia="Arial" w:hAnsi="Arial" w:cs="Arial"/>
                <w:color w:val="000000"/>
                <w:sz w:val="24"/>
                <w:szCs w:val="24"/>
              </w:rPr>
              <w:t>review any books of account and the internal contract management accounts kept by the Supplier in connection with each Contract;</w:t>
            </w:r>
          </w:p>
          <w:p w14:paraId="00000031" w14:textId="77777777" w:rsidR="002C7251" w:rsidRPr="008B26DF" w:rsidRDefault="006246B1">
            <w:pPr>
              <w:numPr>
                <w:ilvl w:val="0"/>
                <w:numId w:val="2"/>
              </w:numPr>
              <w:pBdr>
                <w:top w:val="nil"/>
                <w:left w:val="nil"/>
                <w:bottom w:val="nil"/>
                <w:right w:val="nil"/>
                <w:between w:val="nil"/>
              </w:pBdr>
              <w:tabs>
                <w:tab w:val="left" w:pos="-179"/>
                <w:tab w:val="left" w:pos="-9"/>
              </w:tabs>
              <w:spacing w:after="120"/>
              <w:ind w:left="461" w:right="158" w:hanging="288"/>
              <w:rPr>
                <w:rFonts w:ascii="Arial" w:eastAsia="Arial" w:hAnsi="Arial" w:cs="Arial"/>
                <w:color w:val="000000"/>
                <w:sz w:val="24"/>
                <w:szCs w:val="24"/>
              </w:rPr>
            </w:pPr>
            <w:r w:rsidRPr="008B26DF">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00000032" w14:textId="77777777" w:rsidR="002C7251" w:rsidRPr="008B26DF" w:rsidRDefault="006246B1">
            <w:pPr>
              <w:numPr>
                <w:ilvl w:val="0"/>
                <w:numId w:val="2"/>
              </w:numPr>
              <w:pBdr>
                <w:top w:val="nil"/>
                <w:left w:val="nil"/>
                <w:bottom w:val="nil"/>
                <w:right w:val="nil"/>
                <w:between w:val="nil"/>
              </w:pBdr>
              <w:tabs>
                <w:tab w:val="left" w:pos="-179"/>
                <w:tab w:val="left" w:pos="-9"/>
              </w:tabs>
              <w:spacing w:after="120"/>
              <w:ind w:left="461" w:right="158" w:hanging="288"/>
              <w:rPr>
                <w:rFonts w:ascii="Arial" w:eastAsia="Arial" w:hAnsi="Arial" w:cs="Arial"/>
                <w:color w:val="000000"/>
                <w:sz w:val="24"/>
                <w:szCs w:val="24"/>
              </w:rPr>
            </w:pPr>
            <w:r w:rsidRPr="008B26DF">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14:paraId="00000033" w14:textId="77777777" w:rsidR="002C7251" w:rsidRPr="008B26DF" w:rsidRDefault="006246B1">
            <w:pPr>
              <w:numPr>
                <w:ilvl w:val="0"/>
                <w:numId w:val="2"/>
              </w:numPr>
              <w:pBdr>
                <w:top w:val="nil"/>
                <w:left w:val="nil"/>
                <w:bottom w:val="nil"/>
                <w:right w:val="nil"/>
                <w:between w:val="nil"/>
              </w:pBdr>
              <w:tabs>
                <w:tab w:val="left" w:pos="-179"/>
                <w:tab w:val="left" w:pos="-9"/>
              </w:tabs>
              <w:spacing w:after="120"/>
              <w:ind w:left="461" w:right="158" w:hanging="288"/>
              <w:rPr>
                <w:rFonts w:ascii="Arial" w:eastAsia="Arial" w:hAnsi="Arial" w:cs="Arial"/>
                <w:color w:val="000000"/>
                <w:sz w:val="24"/>
                <w:szCs w:val="24"/>
              </w:rPr>
            </w:pPr>
            <w:r w:rsidRPr="008B26DF">
              <w:rPr>
                <w:rFonts w:ascii="Arial" w:eastAsia="Arial" w:hAnsi="Arial" w:cs="Arial"/>
                <w:color w:val="000000"/>
                <w:sz w:val="24"/>
                <w:szCs w:val="24"/>
              </w:rPr>
              <w:t>verify the accuracy and completeness of any Management Information delivered or required by the Framework Contract;</w:t>
            </w:r>
          </w:p>
        </w:tc>
      </w:tr>
      <w:tr w:rsidR="002C7251" w:rsidRPr="008B26DF" w14:paraId="383FAB03" w14:textId="77777777">
        <w:tc>
          <w:tcPr>
            <w:tcW w:w="2263" w:type="dxa"/>
          </w:tcPr>
          <w:p w14:paraId="00000034"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"Auditor"</w:t>
            </w:r>
          </w:p>
        </w:tc>
        <w:tc>
          <w:tcPr>
            <w:tcW w:w="7817" w:type="dxa"/>
          </w:tcPr>
          <w:p w14:paraId="00000035" w14:textId="77777777" w:rsidR="002C7251" w:rsidRPr="008B26DF" w:rsidRDefault="006246B1">
            <w:pPr>
              <w:numPr>
                <w:ilvl w:val="0"/>
                <w:numId w:val="7"/>
              </w:numPr>
              <w:pBdr>
                <w:top w:val="nil"/>
                <w:left w:val="nil"/>
                <w:bottom w:val="nil"/>
                <w:right w:val="nil"/>
                <w:between w:val="nil"/>
              </w:pBdr>
              <w:tabs>
                <w:tab w:val="left" w:pos="-179"/>
                <w:tab w:val="left" w:pos="-9"/>
              </w:tabs>
              <w:spacing w:after="120"/>
              <w:ind w:left="501" w:right="158" w:hanging="331"/>
              <w:rPr>
                <w:rFonts w:ascii="Arial" w:eastAsia="Arial" w:hAnsi="Arial" w:cs="Arial"/>
                <w:color w:val="000000"/>
                <w:sz w:val="24"/>
                <w:szCs w:val="24"/>
              </w:rPr>
            </w:pPr>
            <w:r w:rsidRPr="008B26DF">
              <w:rPr>
                <w:rFonts w:ascii="Arial" w:eastAsia="Arial" w:hAnsi="Arial" w:cs="Arial"/>
                <w:color w:val="000000"/>
                <w:sz w:val="24"/>
                <w:szCs w:val="24"/>
              </w:rPr>
              <w:t>the Relevant Authority’s internal and external auditors;</w:t>
            </w:r>
          </w:p>
          <w:p w14:paraId="00000036" w14:textId="77777777" w:rsidR="002C7251" w:rsidRPr="008B26DF" w:rsidRDefault="006246B1">
            <w:pPr>
              <w:numPr>
                <w:ilvl w:val="0"/>
                <w:numId w:val="7"/>
              </w:numPr>
              <w:pBdr>
                <w:top w:val="nil"/>
                <w:left w:val="nil"/>
                <w:bottom w:val="nil"/>
                <w:right w:val="nil"/>
                <w:between w:val="nil"/>
              </w:pBdr>
              <w:tabs>
                <w:tab w:val="left" w:pos="-179"/>
                <w:tab w:val="left" w:pos="-9"/>
              </w:tabs>
              <w:spacing w:after="120"/>
              <w:ind w:left="461" w:right="158" w:hanging="288"/>
              <w:rPr>
                <w:rFonts w:ascii="Arial" w:eastAsia="Arial" w:hAnsi="Arial" w:cs="Arial"/>
                <w:color w:val="000000"/>
                <w:sz w:val="24"/>
                <w:szCs w:val="24"/>
              </w:rPr>
            </w:pPr>
            <w:r w:rsidRPr="008B26DF">
              <w:rPr>
                <w:rFonts w:ascii="Arial" w:eastAsia="Arial" w:hAnsi="Arial" w:cs="Arial"/>
                <w:color w:val="000000"/>
                <w:sz w:val="24"/>
                <w:szCs w:val="24"/>
              </w:rPr>
              <w:t>the Relevant Authority’s statutory or regulatory auditors;</w:t>
            </w:r>
          </w:p>
          <w:p w14:paraId="00000037" w14:textId="06373F41" w:rsidR="002C7251" w:rsidRPr="008B26DF" w:rsidRDefault="006246B1">
            <w:pPr>
              <w:numPr>
                <w:ilvl w:val="0"/>
                <w:numId w:val="7"/>
              </w:numPr>
              <w:pBdr>
                <w:top w:val="nil"/>
                <w:left w:val="nil"/>
                <w:bottom w:val="nil"/>
                <w:right w:val="nil"/>
                <w:between w:val="nil"/>
              </w:pBdr>
              <w:tabs>
                <w:tab w:val="left" w:pos="-179"/>
                <w:tab w:val="left" w:pos="-9"/>
              </w:tabs>
              <w:spacing w:after="120"/>
              <w:ind w:left="461" w:right="158" w:hanging="288"/>
              <w:rPr>
                <w:rFonts w:ascii="Arial" w:eastAsia="Arial" w:hAnsi="Arial" w:cs="Arial"/>
                <w:color w:val="000000"/>
                <w:sz w:val="24"/>
                <w:szCs w:val="24"/>
              </w:rPr>
            </w:pPr>
            <w:r w:rsidRPr="008B26DF">
              <w:rPr>
                <w:rFonts w:ascii="Arial" w:eastAsia="Arial" w:hAnsi="Arial" w:cs="Arial"/>
                <w:color w:val="000000"/>
                <w:sz w:val="24"/>
                <w:szCs w:val="24"/>
              </w:rPr>
              <w:t>the Comptroller and Auditor General, their staff and/or any appointed representatives of the National Audit Office;</w:t>
            </w:r>
          </w:p>
          <w:p w14:paraId="00000038" w14:textId="77777777" w:rsidR="002C7251" w:rsidRPr="008B26DF" w:rsidRDefault="006246B1">
            <w:pPr>
              <w:numPr>
                <w:ilvl w:val="0"/>
                <w:numId w:val="7"/>
              </w:numPr>
              <w:pBdr>
                <w:top w:val="nil"/>
                <w:left w:val="nil"/>
                <w:bottom w:val="nil"/>
                <w:right w:val="nil"/>
                <w:between w:val="nil"/>
              </w:pBdr>
              <w:tabs>
                <w:tab w:val="left" w:pos="-179"/>
                <w:tab w:val="left" w:pos="-9"/>
              </w:tabs>
              <w:spacing w:after="120"/>
              <w:ind w:left="461" w:right="158" w:hanging="288"/>
              <w:rPr>
                <w:rFonts w:ascii="Arial" w:eastAsia="Arial" w:hAnsi="Arial" w:cs="Arial"/>
                <w:color w:val="000000"/>
                <w:sz w:val="24"/>
                <w:szCs w:val="24"/>
              </w:rPr>
            </w:pPr>
            <w:r w:rsidRPr="008B26DF">
              <w:rPr>
                <w:rFonts w:ascii="Arial" w:eastAsia="Arial" w:hAnsi="Arial" w:cs="Arial"/>
                <w:color w:val="000000"/>
                <w:sz w:val="24"/>
                <w:szCs w:val="24"/>
              </w:rPr>
              <w:lastRenderedPageBreak/>
              <w:t>HM Treasury or the Cabinet Office;</w:t>
            </w:r>
          </w:p>
          <w:p w14:paraId="00000039" w14:textId="77777777" w:rsidR="002C7251" w:rsidRPr="008B26DF" w:rsidRDefault="006246B1">
            <w:pPr>
              <w:numPr>
                <w:ilvl w:val="0"/>
                <w:numId w:val="7"/>
              </w:numPr>
              <w:pBdr>
                <w:top w:val="nil"/>
                <w:left w:val="nil"/>
                <w:bottom w:val="nil"/>
                <w:right w:val="nil"/>
                <w:between w:val="nil"/>
              </w:pBdr>
              <w:tabs>
                <w:tab w:val="left" w:pos="-179"/>
                <w:tab w:val="left" w:pos="-9"/>
              </w:tabs>
              <w:spacing w:after="120"/>
              <w:ind w:left="461" w:right="158" w:hanging="288"/>
              <w:rPr>
                <w:rFonts w:ascii="Arial" w:eastAsia="Arial" w:hAnsi="Arial" w:cs="Arial"/>
                <w:color w:val="000000"/>
                <w:sz w:val="24"/>
                <w:szCs w:val="24"/>
              </w:rPr>
            </w:pPr>
            <w:r w:rsidRPr="008B26DF">
              <w:rPr>
                <w:rFonts w:ascii="Arial" w:eastAsia="Arial" w:hAnsi="Arial" w:cs="Arial"/>
                <w:color w:val="000000"/>
                <w:sz w:val="24"/>
                <w:szCs w:val="24"/>
              </w:rPr>
              <w:t>any party formally appointed by the Relevant Authority to carry out audit or similar review functions; and</w:t>
            </w:r>
          </w:p>
          <w:p w14:paraId="0000003A" w14:textId="77777777" w:rsidR="002C7251" w:rsidRPr="008B26DF" w:rsidRDefault="006246B1">
            <w:pPr>
              <w:numPr>
                <w:ilvl w:val="0"/>
                <w:numId w:val="7"/>
              </w:numPr>
              <w:pBdr>
                <w:top w:val="nil"/>
                <w:left w:val="nil"/>
                <w:bottom w:val="nil"/>
                <w:right w:val="nil"/>
                <w:between w:val="nil"/>
              </w:pBdr>
              <w:tabs>
                <w:tab w:val="left" w:pos="-179"/>
                <w:tab w:val="left" w:pos="-9"/>
              </w:tabs>
              <w:spacing w:after="120"/>
              <w:ind w:left="461" w:right="158" w:hanging="288"/>
              <w:rPr>
                <w:rFonts w:ascii="Arial" w:eastAsia="Arial" w:hAnsi="Arial" w:cs="Arial"/>
                <w:color w:val="000000"/>
                <w:sz w:val="24"/>
                <w:szCs w:val="24"/>
              </w:rPr>
            </w:pPr>
            <w:r w:rsidRPr="008B26DF">
              <w:rPr>
                <w:rFonts w:ascii="Arial" w:eastAsia="Arial" w:hAnsi="Arial" w:cs="Arial"/>
                <w:color w:val="000000"/>
                <w:sz w:val="24"/>
                <w:szCs w:val="24"/>
              </w:rPr>
              <w:t>successors or assigns of any of the above;</w:t>
            </w:r>
          </w:p>
        </w:tc>
      </w:tr>
      <w:tr w:rsidR="002C7251" w:rsidRPr="008B26DF" w14:paraId="7D907105" w14:textId="77777777">
        <w:trPr>
          <w:trHeight w:val="601"/>
        </w:trPr>
        <w:tc>
          <w:tcPr>
            <w:tcW w:w="2263" w:type="dxa"/>
          </w:tcPr>
          <w:p w14:paraId="0000003B"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lastRenderedPageBreak/>
              <w:t>"Authority"</w:t>
            </w:r>
          </w:p>
        </w:tc>
        <w:tc>
          <w:tcPr>
            <w:tcW w:w="7817" w:type="dxa"/>
          </w:tcPr>
          <w:p w14:paraId="0000003C" w14:textId="77777777" w:rsidR="002C7251" w:rsidRPr="008B26DF" w:rsidRDefault="006246B1">
            <w:pPr>
              <w:ind w:right="158"/>
              <w:rPr>
                <w:rFonts w:ascii="Arial" w:eastAsia="Arial" w:hAnsi="Arial" w:cs="Arial"/>
                <w:sz w:val="24"/>
                <w:szCs w:val="24"/>
              </w:rPr>
            </w:pPr>
            <w:r w:rsidRPr="008B26DF">
              <w:rPr>
                <w:rFonts w:ascii="Arial" w:eastAsia="Arial" w:hAnsi="Arial" w:cs="Arial"/>
                <w:sz w:val="24"/>
                <w:szCs w:val="24"/>
              </w:rPr>
              <w:t xml:space="preserve">   CCS and each Buyer;</w:t>
            </w:r>
          </w:p>
        </w:tc>
      </w:tr>
      <w:tr w:rsidR="002C7251" w:rsidRPr="008B26DF" w14:paraId="294CD257" w14:textId="77777777">
        <w:tc>
          <w:tcPr>
            <w:tcW w:w="2263" w:type="dxa"/>
          </w:tcPr>
          <w:p w14:paraId="0000003D" w14:textId="77777777" w:rsidR="002C7251" w:rsidRPr="008B26DF" w:rsidRDefault="006246B1">
            <w:pPr>
              <w:pBdr>
                <w:top w:val="nil"/>
                <w:left w:val="nil"/>
                <w:bottom w:val="nil"/>
                <w:right w:val="nil"/>
                <w:between w:val="nil"/>
              </w:pBdr>
              <w:ind w:left="132"/>
              <w:rPr>
                <w:rFonts w:ascii="Arial" w:eastAsia="Arial" w:hAnsi="Arial" w:cs="Arial"/>
                <w:b/>
                <w:color w:val="000000"/>
                <w:sz w:val="24"/>
                <w:szCs w:val="24"/>
              </w:rPr>
            </w:pPr>
            <w:r w:rsidRPr="008B26DF">
              <w:rPr>
                <w:rFonts w:ascii="Arial" w:eastAsia="Arial" w:hAnsi="Arial" w:cs="Arial"/>
                <w:b/>
                <w:color w:val="000000"/>
                <w:sz w:val="24"/>
                <w:szCs w:val="24"/>
              </w:rPr>
              <w:t>"Authority Cause"</w:t>
            </w:r>
          </w:p>
        </w:tc>
        <w:tc>
          <w:tcPr>
            <w:tcW w:w="7817" w:type="dxa"/>
          </w:tcPr>
          <w:p w14:paraId="0000003E"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C7251" w:rsidRPr="008B26DF" w14:paraId="032E2176" w14:textId="77777777">
        <w:tc>
          <w:tcPr>
            <w:tcW w:w="2263" w:type="dxa"/>
          </w:tcPr>
          <w:p w14:paraId="0000003F"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"BACS"</w:t>
            </w:r>
          </w:p>
        </w:tc>
        <w:tc>
          <w:tcPr>
            <w:tcW w:w="7817" w:type="dxa"/>
          </w:tcPr>
          <w:p w14:paraId="00000040"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the Bankers’ Automated Clearing Services, which is a scheme for the electronic processing of financial transactions within the United Kingdom;</w:t>
            </w:r>
          </w:p>
        </w:tc>
      </w:tr>
      <w:tr w:rsidR="002C7251" w:rsidRPr="008B26DF" w14:paraId="1BC654C8" w14:textId="77777777">
        <w:tc>
          <w:tcPr>
            <w:tcW w:w="2263" w:type="dxa"/>
          </w:tcPr>
          <w:p w14:paraId="00000041"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“Base Charge”</w:t>
            </w:r>
          </w:p>
        </w:tc>
        <w:tc>
          <w:tcPr>
            <w:tcW w:w="7817" w:type="dxa"/>
          </w:tcPr>
          <w:p w14:paraId="00000042" w14:textId="2D4C916B"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means the pricing that the Buyer has agreed with a potential BUL Supplier in respect of Buyer Unique Lines, under the Call- off Contract.</w:t>
            </w:r>
          </w:p>
        </w:tc>
      </w:tr>
      <w:tr w:rsidR="002C7251" w:rsidRPr="008B26DF" w14:paraId="22AF36E1" w14:textId="77777777">
        <w:tc>
          <w:tcPr>
            <w:tcW w:w="2263" w:type="dxa"/>
          </w:tcPr>
          <w:p w14:paraId="00000043"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"Beneficiary"</w:t>
            </w:r>
          </w:p>
        </w:tc>
        <w:tc>
          <w:tcPr>
            <w:tcW w:w="7817" w:type="dxa"/>
          </w:tcPr>
          <w:p w14:paraId="00000044"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a Party having (or claiming to have) the benefit of an indemnity under this Contract;</w:t>
            </w:r>
          </w:p>
        </w:tc>
      </w:tr>
      <w:tr w:rsidR="002C7251" w:rsidRPr="008B26DF" w14:paraId="7C082DE9" w14:textId="77777777">
        <w:tc>
          <w:tcPr>
            <w:tcW w:w="2263" w:type="dxa"/>
          </w:tcPr>
          <w:p w14:paraId="0000004B"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“BUL Item Handling Fee”</w:t>
            </w:r>
          </w:p>
        </w:tc>
        <w:tc>
          <w:tcPr>
            <w:tcW w:w="7817" w:type="dxa"/>
          </w:tcPr>
          <w:p w14:paraId="0000004C" w14:textId="77777777" w:rsidR="002C7251" w:rsidRPr="008B26DF" w:rsidRDefault="006246B1">
            <w:pP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means the handling fee which the Supplier is entitled to apply to the  BUL Price of applicable Buyer Unique Lines to cover all costs and remuneration to the Supplier as a result of fulfilling Orders for Buyer Unique Lines as set out in Annex 1: Rates and Prices Items of Framework Schedule 3 (Framework Prices);</w:t>
            </w:r>
          </w:p>
        </w:tc>
      </w:tr>
      <w:tr w:rsidR="002C7251" w:rsidRPr="008B26DF" w14:paraId="60D64857" w14:textId="77777777">
        <w:tc>
          <w:tcPr>
            <w:tcW w:w="2263" w:type="dxa"/>
          </w:tcPr>
          <w:p w14:paraId="0000004D"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 xml:space="preserve">“BUL Prices” </w:t>
            </w:r>
          </w:p>
        </w:tc>
        <w:tc>
          <w:tcPr>
            <w:tcW w:w="7817" w:type="dxa"/>
          </w:tcPr>
          <w:p w14:paraId="0000004E"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means the pricing for BUL Supplier Goods including by reference to individual Buyer Unique Lines as referred to in Annex 1: Rates and Prices Items of Framework Schedule 3 (Framework Prices);</w:t>
            </w:r>
          </w:p>
        </w:tc>
      </w:tr>
      <w:tr w:rsidR="002C7251" w:rsidRPr="008B26DF" w14:paraId="17A225D2" w14:textId="77777777">
        <w:tc>
          <w:tcPr>
            <w:tcW w:w="2263" w:type="dxa"/>
          </w:tcPr>
          <w:p w14:paraId="0000004F"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“BUL Supplier”</w:t>
            </w:r>
          </w:p>
        </w:tc>
        <w:tc>
          <w:tcPr>
            <w:tcW w:w="7817" w:type="dxa"/>
          </w:tcPr>
          <w:p w14:paraId="00000050"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means a supplier under a Call-off Contract that is subject to a BUL Supplier Request from a Buyer where such BUL Supplier would, upon entering an arrangement with the Supplier, be a Subcontractor of the Supplier;</w:t>
            </w:r>
          </w:p>
          <w:p w14:paraId="00000051" w14:textId="77777777" w:rsidR="002C7251" w:rsidRPr="008B26DF" w:rsidRDefault="002C7251">
            <w:pPr>
              <w:pBdr>
                <w:top w:val="nil"/>
                <w:left w:val="nil"/>
                <w:bottom w:val="nil"/>
                <w:right w:val="nil"/>
                <w:between w:val="nil"/>
              </w:pBdr>
              <w:ind w:right="158"/>
              <w:rPr>
                <w:rFonts w:ascii="Arial" w:eastAsia="Arial" w:hAnsi="Arial" w:cs="Arial"/>
                <w:color w:val="000000"/>
                <w:sz w:val="24"/>
                <w:szCs w:val="24"/>
              </w:rPr>
            </w:pPr>
          </w:p>
        </w:tc>
      </w:tr>
      <w:tr w:rsidR="002C7251" w:rsidRPr="008B26DF" w14:paraId="4291B890" w14:textId="77777777">
        <w:tc>
          <w:tcPr>
            <w:tcW w:w="2263" w:type="dxa"/>
          </w:tcPr>
          <w:p w14:paraId="00000052"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“BUL Supplier Goods”</w:t>
            </w:r>
          </w:p>
        </w:tc>
        <w:tc>
          <w:tcPr>
            <w:tcW w:w="7817" w:type="dxa"/>
          </w:tcPr>
          <w:p w14:paraId="00000053" w14:textId="0074E34F"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means Goods supplied by a BUL Supplier under the Call- off Contract;</w:t>
            </w:r>
          </w:p>
        </w:tc>
      </w:tr>
      <w:tr w:rsidR="002C7251" w:rsidRPr="008B26DF" w14:paraId="6B624CE5" w14:textId="77777777">
        <w:tc>
          <w:tcPr>
            <w:tcW w:w="2263" w:type="dxa"/>
          </w:tcPr>
          <w:p w14:paraId="00000054"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“BUL Supplier Offer”</w:t>
            </w:r>
          </w:p>
        </w:tc>
        <w:tc>
          <w:tcPr>
            <w:tcW w:w="7817" w:type="dxa"/>
          </w:tcPr>
          <w:p w14:paraId="00000055"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 xml:space="preserve">means the offer as described in Paragraph 1.6 of Annex A to the Call-Off Contract Special Terms; </w:t>
            </w:r>
          </w:p>
        </w:tc>
      </w:tr>
      <w:tr w:rsidR="002C7251" w:rsidRPr="008B26DF" w14:paraId="7C5110B0" w14:textId="77777777">
        <w:tc>
          <w:tcPr>
            <w:tcW w:w="2263" w:type="dxa"/>
          </w:tcPr>
          <w:p w14:paraId="00000056" w14:textId="2B746CBE"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“BU</w:t>
            </w:r>
            <w:r w:rsidR="00A86C1A">
              <w:rPr>
                <w:rFonts w:ascii="Arial" w:eastAsia="Arial" w:hAnsi="Arial" w:cs="Arial"/>
                <w:b/>
                <w:color w:val="000000"/>
                <w:sz w:val="24"/>
                <w:szCs w:val="24"/>
              </w:rPr>
              <w:t>L</w:t>
            </w:r>
            <w:r w:rsidRPr="008B26DF">
              <w:rPr>
                <w:rFonts w:ascii="Arial" w:eastAsia="Arial" w:hAnsi="Arial" w:cs="Arial"/>
                <w:b/>
                <w:color w:val="000000"/>
                <w:sz w:val="24"/>
                <w:szCs w:val="24"/>
              </w:rPr>
              <w:t xml:space="preserve"> Supplier Period”</w:t>
            </w:r>
          </w:p>
        </w:tc>
        <w:tc>
          <w:tcPr>
            <w:tcW w:w="7817" w:type="dxa"/>
          </w:tcPr>
          <w:p w14:paraId="00000057" w14:textId="5C85E2E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means the period referred to in paragraph 1.6.</w:t>
            </w:r>
            <w:sdt>
              <w:sdtPr>
                <w:rPr>
                  <w:rFonts w:ascii="Arial" w:hAnsi="Arial" w:cs="Arial"/>
                  <w:sz w:val="24"/>
                  <w:szCs w:val="24"/>
                </w:rPr>
                <w:tag w:val="goog_rdk_10"/>
                <w:id w:val="1784227141"/>
              </w:sdtPr>
              <w:sdtContent>
                <w:r w:rsidRPr="008B26DF">
                  <w:rPr>
                    <w:rFonts w:ascii="Arial" w:eastAsia="Arial" w:hAnsi="Arial" w:cs="Arial"/>
                    <w:color w:val="000000"/>
                    <w:sz w:val="24"/>
                    <w:szCs w:val="24"/>
                  </w:rPr>
                  <w:t>2</w:t>
                </w:r>
              </w:sdtContent>
            </w:sdt>
            <w:sdt>
              <w:sdtPr>
                <w:rPr>
                  <w:rFonts w:ascii="Arial" w:hAnsi="Arial" w:cs="Arial"/>
                  <w:sz w:val="24"/>
                  <w:szCs w:val="24"/>
                </w:rPr>
                <w:tag w:val="goog_rdk_11"/>
                <w:id w:val="163599721"/>
                <w:showingPlcHdr/>
              </w:sdtPr>
              <w:sdtContent>
                <w:r w:rsidR="00E92606" w:rsidRPr="008B26DF">
                  <w:rPr>
                    <w:rFonts w:ascii="Arial" w:hAnsi="Arial" w:cs="Arial"/>
                    <w:sz w:val="24"/>
                    <w:szCs w:val="24"/>
                  </w:rPr>
                  <w:t xml:space="preserve">     </w:t>
                </w:r>
              </w:sdtContent>
            </w:sdt>
            <w:r w:rsidRPr="008B26DF">
              <w:rPr>
                <w:rFonts w:ascii="Arial" w:eastAsia="Arial" w:hAnsi="Arial" w:cs="Arial"/>
                <w:color w:val="000000"/>
                <w:sz w:val="24"/>
                <w:szCs w:val="24"/>
              </w:rPr>
              <w:t xml:space="preserve"> of Annex A to the Call-Off Contract Special Terms;</w:t>
            </w:r>
          </w:p>
        </w:tc>
      </w:tr>
      <w:tr w:rsidR="002C7251" w:rsidRPr="008B26DF" w14:paraId="4CFA1FF4" w14:textId="77777777">
        <w:tc>
          <w:tcPr>
            <w:tcW w:w="2263" w:type="dxa"/>
          </w:tcPr>
          <w:p w14:paraId="00000058"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 xml:space="preserve"> “BUL Supplier Request”</w:t>
            </w:r>
          </w:p>
        </w:tc>
        <w:tc>
          <w:tcPr>
            <w:tcW w:w="7817" w:type="dxa"/>
          </w:tcPr>
          <w:p w14:paraId="00000059"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means a request from the Buyer through the Portal for the Supplier to make certain goods from a BUL Supplier available to the Buyer directly from the Supplier supplying the information set out in Paragraph 1.3 of Annex A to the Call-Off Contract Special Terms;</w:t>
            </w:r>
          </w:p>
        </w:tc>
      </w:tr>
      <w:sdt>
        <w:sdtPr>
          <w:rPr>
            <w:rFonts w:ascii="Arial" w:hAnsi="Arial" w:cs="Arial"/>
            <w:sz w:val="24"/>
            <w:szCs w:val="24"/>
          </w:rPr>
          <w:tag w:val="goog_rdk_13"/>
          <w:id w:val="-1716037895"/>
        </w:sdtPr>
        <w:sdtContent>
          <w:tr w:rsidR="002C7251" w:rsidRPr="008B26DF" w14:paraId="5851955D" w14:textId="77777777">
            <w:tc>
              <w:tcPr>
                <w:tcW w:w="2263" w:type="dxa"/>
              </w:tcPr>
              <w:sdt>
                <w:sdtPr>
                  <w:rPr>
                    <w:rFonts w:ascii="Arial" w:hAnsi="Arial" w:cs="Arial"/>
                    <w:sz w:val="24"/>
                    <w:szCs w:val="24"/>
                  </w:rPr>
                  <w:tag w:val="goog_rdk_15"/>
                  <w:id w:val="-1602942955"/>
                </w:sdtPr>
                <w:sdtContent>
                  <w:p w14:paraId="0000005A" w14:textId="77777777" w:rsidR="002C7251" w:rsidRPr="008B26DF" w:rsidRDefault="00000000">
                    <w:pPr>
                      <w:pBdr>
                        <w:top w:val="nil"/>
                        <w:left w:val="nil"/>
                        <w:bottom w:val="nil"/>
                        <w:right w:val="nil"/>
                        <w:between w:val="nil"/>
                      </w:pBdr>
                      <w:spacing w:after="120"/>
                      <w:ind w:left="132"/>
                      <w:rPr>
                        <w:rFonts w:ascii="Arial" w:eastAsia="Arial" w:hAnsi="Arial" w:cs="Arial"/>
                        <w:b/>
                        <w:color w:val="000000"/>
                        <w:sz w:val="24"/>
                        <w:szCs w:val="24"/>
                      </w:rPr>
                    </w:pPr>
                    <w:sdt>
                      <w:sdtPr>
                        <w:rPr>
                          <w:rFonts w:ascii="Arial" w:hAnsi="Arial" w:cs="Arial"/>
                          <w:sz w:val="24"/>
                          <w:szCs w:val="24"/>
                        </w:rPr>
                        <w:tag w:val="goog_rdk_14"/>
                        <w:id w:val="1699815048"/>
                      </w:sdtPr>
                      <w:sdtContent>
                        <w:r w:rsidR="006246B1" w:rsidRPr="008B26DF">
                          <w:rPr>
                            <w:rFonts w:ascii="Arial" w:eastAsia="Arial" w:hAnsi="Arial" w:cs="Arial"/>
                            <w:b/>
                            <w:color w:val="000000"/>
                            <w:sz w:val="24"/>
                            <w:szCs w:val="24"/>
                          </w:rPr>
                          <w:t>“Business Continuity Plan”</w:t>
                        </w:r>
                      </w:sdtContent>
                    </w:sdt>
                  </w:p>
                </w:sdtContent>
              </w:sdt>
            </w:tc>
            <w:tc>
              <w:tcPr>
                <w:tcW w:w="7817" w:type="dxa"/>
              </w:tcPr>
              <w:sdt>
                <w:sdtPr>
                  <w:rPr>
                    <w:rFonts w:ascii="Arial" w:hAnsi="Arial" w:cs="Arial"/>
                    <w:sz w:val="24"/>
                    <w:szCs w:val="24"/>
                  </w:rPr>
                  <w:tag w:val="goog_rdk_17"/>
                  <w:id w:val="-1235776923"/>
                </w:sdtPr>
                <w:sdtContent>
                  <w:p w14:paraId="0000005B" w14:textId="79836CD7" w:rsidR="002C7251" w:rsidRPr="008B26DF" w:rsidRDefault="00000000">
                    <w:pPr>
                      <w:tabs>
                        <w:tab w:val="left" w:pos="-179"/>
                        <w:tab w:val="left" w:pos="-9"/>
                      </w:tabs>
                      <w:spacing w:after="120"/>
                      <w:ind w:left="170" w:right="158"/>
                      <w:rPr>
                        <w:rFonts w:ascii="Arial" w:eastAsia="Arial" w:hAnsi="Arial" w:cs="Arial"/>
                        <w:sz w:val="24"/>
                        <w:szCs w:val="24"/>
                      </w:rPr>
                    </w:pPr>
                    <w:sdt>
                      <w:sdtPr>
                        <w:rPr>
                          <w:rFonts w:ascii="Arial" w:hAnsi="Arial" w:cs="Arial"/>
                          <w:sz w:val="24"/>
                          <w:szCs w:val="24"/>
                        </w:rPr>
                        <w:tag w:val="goog_rdk_16"/>
                        <w:id w:val="1380594158"/>
                      </w:sdtPr>
                      <w:sdtContent>
                        <w:r w:rsidR="006246B1" w:rsidRPr="008B26DF">
                          <w:rPr>
                            <w:rFonts w:ascii="Arial" w:eastAsia="Arial" w:hAnsi="Arial" w:cs="Arial"/>
                            <w:sz w:val="24"/>
                            <w:szCs w:val="24"/>
                          </w:rPr>
                          <w:t xml:space="preserve">has the meaning given to it in Paragraph 1.3.2 of </w:t>
                        </w:r>
                        <w:r w:rsidR="002B6422">
                          <w:rPr>
                            <w:rFonts w:ascii="Arial" w:eastAsia="Arial" w:hAnsi="Arial" w:cs="Arial"/>
                            <w:sz w:val="24"/>
                            <w:szCs w:val="24"/>
                          </w:rPr>
                          <w:t>Framework</w:t>
                        </w:r>
                        <w:r w:rsidR="006246B1" w:rsidRPr="008B26DF">
                          <w:rPr>
                            <w:rFonts w:ascii="Arial" w:eastAsia="Arial" w:hAnsi="Arial" w:cs="Arial"/>
                            <w:sz w:val="24"/>
                            <w:szCs w:val="24"/>
                          </w:rPr>
                          <w:t xml:space="preserve"> Schedule </w:t>
                        </w:r>
                        <w:r w:rsidR="00E92606" w:rsidRPr="008B26DF">
                          <w:rPr>
                            <w:rFonts w:ascii="Arial" w:eastAsia="Arial" w:hAnsi="Arial" w:cs="Arial"/>
                            <w:sz w:val="24"/>
                            <w:szCs w:val="24"/>
                          </w:rPr>
                          <w:t xml:space="preserve">14 </w:t>
                        </w:r>
                        <w:r w:rsidR="006246B1" w:rsidRPr="008B26DF">
                          <w:rPr>
                            <w:rFonts w:ascii="Arial" w:eastAsia="Arial" w:hAnsi="Arial" w:cs="Arial"/>
                            <w:sz w:val="24"/>
                            <w:szCs w:val="24"/>
                          </w:rPr>
                          <w:t>(</w:t>
                        </w:r>
                        <w:r w:rsidR="00E92606" w:rsidRPr="008B26DF">
                          <w:rPr>
                            <w:rFonts w:ascii="Arial" w:eastAsia="Arial" w:hAnsi="Arial" w:cs="Arial"/>
                            <w:sz w:val="24"/>
                            <w:szCs w:val="24"/>
                          </w:rPr>
                          <w:t>Business Continuity &amp; Disaster Recovery</w:t>
                        </w:r>
                        <w:r w:rsidR="006246B1" w:rsidRPr="008B26DF">
                          <w:rPr>
                            <w:rFonts w:ascii="Arial" w:eastAsia="Arial" w:hAnsi="Arial" w:cs="Arial"/>
                            <w:sz w:val="24"/>
                            <w:szCs w:val="24"/>
                          </w:rPr>
                          <w:t>);</w:t>
                        </w:r>
                      </w:sdtContent>
                    </w:sdt>
                  </w:p>
                </w:sdtContent>
              </w:sdt>
            </w:tc>
          </w:tr>
        </w:sdtContent>
      </w:sdt>
      <w:tr w:rsidR="002C7251" w:rsidRPr="008B26DF" w14:paraId="73378D3B" w14:textId="77777777">
        <w:tc>
          <w:tcPr>
            <w:tcW w:w="2263" w:type="dxa"/>
          </w:tcPr>
          <w:p w14:paraId="0000005C"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"Buyer"</w:t>
            </w:r>
          </w:p>
        </w:tc>
        <w:tc>
          <w:tcPr>
            <w:tcW w:w="7817" w:type="dxa"/>
          </w:tcPr>
          <w:p w14:paraId="0000005D"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the relevant public sector purchaser identified as such in the Order Form;</w:t>
            </w:r>
          </w:p>
        </w:tc>
      </w:tr>
      <w:tr w:rsidR="002C7251" w:rsidRPr="008B26DF" w14:paraId="3531FBA8" w14:textId="77777777">
        <w:tc>
          <w:tcPr>
            <w:tcW w:w="2263" w:type="dxa"/>
          </w:tcPr>
          <w:p w14:paraId="0000005E" w14:textId="77777777" w:rsidR="002C7251" w:rsidRPr="008B26DF" w:rsidRDefault="006246B1">
            <w:pPr>
              <w:keepNext/>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"Buyer Assets"</w:t>
            </w:r>
          </w:p>
        </w:tc>
        <w:tc>
          <w:tcPr>
            <w:tcW w:w="7817" w:type="dxa"/>
          </w:tcPr>
          <w:p w14:paraId="0000005F"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2C7251" w:rsidRPr="008B26DF" w14:paraId="5990332C" w14:textId="77777777">
        <w:tc>
          <w:tcPr>
            <w:tcW w:w="2263" w:type="dxa"/>
          </w:tcPr>
          <w:p w14:paraId="00000060"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"Buyer Authorised Representative"</w:t>
            </w:r>
          </w:p>
        </w:tc>
        <w:tc>
          <w:tcPr>
            <w:tcW w:w="7817" w:type="dxa"/>
          </w:tcPr>
          <w:p w14:paraId="00000061"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the representative appointed by the Buyer from time to time in relation to the Call-Off Contract initially identified in the Order Form;</w:t>
            </w:r>
          </w:p>
        </w:tc>
      </w:tr>
      <w:tr w:rsidR="002C7251" w:rsidRPr="008B26DF" w14:paraId="0C080258" w14:textId="77777777">
        <w:tc>
          <w:tcPr>
            <w:tcW w:w="2263" w:type="dxa"/>
          </w:tcPr>
          <w:p w14:paraId="00000062"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"Buyer Premises"</w:t>
            </w:r>
          </w:p>
        </w:tc>
        <w:tc>
          <w:tcPr>
            <w:tcW w:w="7817" w:type="dxa"/>
          </w:tcPr>
          <w:p w14:paraId="00000063"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A86C1A" w:rsidRPr="008B26DF" w14:paraId="78ED327B" w14:textId="77777777">
        <w:tc>
          <w:tcPr>
            <w:tcW w:w="2263" w:type="dxa"/>
          </w:tcPr>
          <w:p w14:paraId="54299B8E" w14:textId="092BA3C7" w:rsidR="00A86C1A" w:rsidRPr="008B26DF" w:rsidRDefault="00A86C1A">
            <w:pPr>
              <w:pBdr>
                <w:top w:val="nil"/>
                <w:left w:val="nil"/>
                <w:bottom w:val="nil"/>
                <w:right w:val="nil"/>
                <w:between w:val="nil"/>
              </w:pBdr>
              <w:spacing w:after="120"/>
              <w:ind w:left="132"/>
              <w:rPr>
                <w:rFonts w:ascii="Arial" w:eastAsia="Arial" w:hAnsi="Arial" w:cs="Arial"/>
                <w:b/>
                <w:color w:val="000000"/>
                <w:sz w:val="24"/>
                <w:szCs w:val="24"/>
              </w:rPr>
            </w:pPr>
            <w:r>
              <w:rPr>
                <w:rFonts w:ascii="Arial" w:eastAsia="Arial" w:hAnsi="Arial" w:cs="Arial"/>
                <w:b/>
                <w:color w:val="000000"/>
                <w:sz w:val="24"/>
                <w:szCs w:val="24"/>
              </w:rPr>
              <w:t>“Buyer Scheme Support”</w:t>
            </w:r>
          </w:p>
        </w:tc>
        <w:tc>
          <w:tcPr>
            <w:tcW w:w="7817" w:type="dxa"/>
          </w:tcPr>
          <w:p w14:paraId="5B417332" w14:textId="7B4A20B9" w:rsidR="00A86C1A" w:rsidRPr="008B26DF" w:rsidRDefault="00A86C1A">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Pr>
                <w:rFonts w:ascii="Arial" w:eastAsia="Arial" w:hAnsi="Arial" w:cs="Arial"/>
                <w:color w:val="000000"/>
                <w:sz w:val="24"/>
                <w:szCs w:val="24"/>
              </w:rPr>
              <w:t>has the meaning given in Framework Schedule 1 (Specification);</w:t>
            </w:r>
          </w:p>
        </w:tc>
      </w:tr>
      <w:tr w:rsidR="002C7251" w:rsidRPr="008B26DF" w14:paraId="2A4E97E7" w14:textId="77777777">
        <w:tc>
          <w:tcPr>
            <w:tcW w:w="2263" w:type="dxa"/>
          </w:tcPr>
          <w:p w14:paraId="00000064"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“Buyer Unique Line”</w:t>
            </w:r>
          </w:p>
        </w:tc>
        <w:tc>
          <w:tcPr>
            <w:tcW w:w="7817" w:type="dxa"/>
          </w:tcPr>
          <w:p w14:paraId="00000065"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means an individual product line of Goods supplied by a BUL Supplier;</w:t>
            </w:r>
          </w:p>
        </w:tc>
      </w:tr>
      <w:tr w:rsidR="002C7251" w:rsidRPr="008B26DF" w14:paraId="242639A8" w14:textId="77777777">
        <w:tc>
          <w:tcPr>
            <w:tcW w:w="2263" w:type="dxa"/>
          </w:tcPr>
          <w:p w14:paraId="00000066"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“Buyer Satisfaction Survey”</w:t>
            </w:r>
          </w:p>
        </w:tc>
        <w:tc>
          <w:tcPr>
            <w:tcW w:w="7817" w:type="dxa"/>
          </w:tcPr>
          <w:p w14:paraId="00000067"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means the satisfaction survey conducted by the Supplier in accordance with Framework Schedule 22 (Service Levels);</w:t>
            </w:r>
          </w:p>
        </w:tc>
      </w:tr>
      <w:tr w:rsidR="002C7251" w:rsidRPr="008B26DF" w14:paraId="697EB978" w14:textId="77777777">
        <w:tc>
          <w:tcPr>
            <w:tcW w:w="2263" w:type="dxa"/>
          </w:tcPr>
          <w:p w14:paraId="00000068"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"Call-Off Contract"</w:t>
            </w:r>
          </w:p>
        </w:tc>
        <w:tc>
          <w:tcPr>
            <w:tcW w:w="7817" w:type="dxa"/>
          </w:tcPr>
          <w:p w14:paraId="00000069" w14:textId="79F5AD6C"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A86C1A" w:rsidRPr="008B26DF" w14:paraId="04800996" w14:textId="77777777">
        <w:tc>
          <w:tcPr>
            <w:tcW w:w="2263" w:type="dxa"/>
          </w:tcPr>
          <w:p w14:paraId="6E589662" w14:textId="056B7A9B" w:rsidR="00A86C1A" w:rsidRPr="008B26DF" w:rsidRDefault="00A86C1A">
            <w:pPr>
              <w:pBdr>
                <w:top w:val="nil"/>
                <w:left w:val="nil"/>
                <w:bottom w:val="nil"/>
                <w:right w:val="nil"/>
                <w:between w:val="nil"/>
              </w:pBdr>
              <w:spacing w:after="120"/>
              <w:ind w:left="132"/>
              <w:rPr>
                <w:rFonts w:ascii="Arial" w:eastAsia="Arial" w:hAnsi="Arial" w:cs="Arial"/>
                <w:b/>
                <w:color w:val="000000"/>
                <w:sz w:val="24"/>
                <w:szCs w:val="24"/>
              </w:rPr>
            </w:pPr>
            <w:r>
              <w:rPr>
                <w:rFonts w:ascii="Arial" w:eastAsia="Arial" w:hAnsi="Arial" w:cs="Arial"/>
                <w:b/>
                <w:color w:val="000000"/>
                <w:sz w:val="24"/>
                <w:szCs w:val="24"/>
              </w:rPr>
              <w:t>“Carbon Reduction Plan”</w:t>
            </w:r>
          </w:p>
        </w:tc>
        <w:tc>
          <w:tcPr>
            <w:tcW w:w="7817" w:type="dxa"/>
          </w:tcPr>
          <w:p w14:paraId="578E2DCE" w14:textId="145DE580" w:rsidR="00A86C1A" w:rsidRPr="008B26DF" w:rsidRDefault="00A53276" w:rsidP="00A53276">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Pr>
                <w:rFonts w:ascii="Arial" w:eastAsia="Arial" w:hAnsi="Arial" w:cs="Arial"/>
                <w:color w:val="000000"/>
                <w:sz w:val="24"/>
                <w:szCs w:val="24"/>
              </w:rPr>
              <w:t>the carbon reduction plan provided by the Supplier in accordance with the requirements of Framework Schedule 8 (Corporate Social Responsibility);</w:t>
            </w:r>
          </w:p>
        </w:tc>
      </w:tr>
      <w:tr w:rsidR="002C7251" w:rsidRPr="008B26DF" w14:paraId="3D9E2FD3" w14:textId="77777777">
        <w:tc>
          <w:tcPr>
            <w:tcW w:w="2263" w:type="dxa"/>
          </w:tcPr>
          <w:p w14:paraId="0000006A"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"Call-Off Contract Period"</w:t>
            </w:r>
          </w:p>
        </w:tc>
        <w:tc>
          <w:tcPr>
            <w:tcW w:w="7817" w:type="dxa"/>
          </w:tcPr>
          <w:p w14:paraId="0000006B"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the Contract Period in respect of the Call-Off Contract;</w:t>
            </w:r>
          </w:p>
        </w:tc>
      </w:tr>
      <w:tr w:rsidR="002C7251" w:rsidRPr="008B26DF" w14:paraId="789D7576" w14:textId="77777777">
        <w:tc>
          <w:tcPr>
            <w:tcW w:w="2263" w:type="dxa"/>
          </w:tcPr>
          <w:p w14:paraId="0000006C"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"Call-Off Expiry Date"</w:t>
            </w:r>
          </w:p>
        </w:tc>
        <w:tc>
          <w:tcPr>
            <w:tcW w:w="7817" w:type="dxa"/>
          </w:tcPr>
          <w:p w14:paraId="0000006D"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the scheduled date of the end of a Call-Off Contract as stated in the Order Form;</w:t>
            </w:r>
          </w:p>
        </w:tc>
      </w:tr>
      <w:tr w:rsidR="002C7251" w:rsidRPr="008B26DF" w14:paraId="4BB01877" w14:textId="77777777">
        <w:tc>
          <w:tcPr>
            <w:tcW w:w="2263" w:type="dxa"/>
          </w:tcPr>
          <w:p w14:paraId="0000006E"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"Call-Off Incorporated Terms"</w:t>
            </w:r>
          </w:p>
        </w:tc>
        <w:tc>
          <w:tcPr>
            <w:tcW w:w="7817" w:type="dxa"/>
          </w:tcPr>
          <w:p w14:paraId="0000006F"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the contractual terms applicable to the Call-Off Contract specified under the relevant heading in the Order Form;</w:t>
            </w:r>
          </w:p>
        </w:tc>
      </w:tr>
      <w:tr w:rsidR="002C7251" w:rsidRPr="008B26DF" w14:paraId="5E1B8C14" w14:textId="77777777">
        <w:tc>
          <w:tcPr>
            <w:tcW w:w="2263" w:type="dxa"/>
          </w:tcPr>
          <w:p w14:paraId="00000074"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"Call-Off Procedure"</w:t>
            </w:r>
          </w:p>
        </w:tc>
        <w:tc>
          <w:tcPr>
            <w:tcW w:w="7817" w:type="dxa"/>
          </w:tcPr>
          <w:p w14:paraId="00000075" w14:textId="54FBB118"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 xml:space="preserve">the process for awarding a Call-Off Contract pursuant to Clause 2 </w:t>
            </w:r>
            <w:r w:rsidR="00E92606" w:rsidRPr="008B26DF">
              <w:rPr>
                <w:rFonts w:ascii="Arial" w:eastAsia="Arial" w:hAnsi="Arial" w:cs="Arial"/>
                <w:color w:val="000000"/>
                <w:sz w:val="24"/>
                <w:szCs w:val="24"/>
              </w:rPr>
              <w:t xml:space="preserve">of the Core Terms </w:t>
            </w:r>
            <w:r w:rsidRPr="008B26DF">
              <w:rPr>
                <w:rFonts w:ascii="Arial" w:eastAsia="Arial" w:hAnsi="Arial" w:cs="Arial"/>
                <w:color w:val="000000"/>
                <w:sz w:val="24"/>
                <w:szCs w:val="24"/>
              </w:rPr>
              <w:t>(How the contract works) and Framework Schedule 7 (Call-Off Award Procedure);</w:t>
            </w:r>
          </w:p>
        </w:tc>
      </w:tr>
      <w:tr w:rsidR="002C7251" w:rsidRPr="008B26DF" w14:paraId="61D9CA28" w14:textId="77777777">
        <w:tc>
          <w:tcPr>
            <w:tcW w:w="2263" w:type="dxa"/>
          </w:tcPr>
          <w:p w14:paraId="00000076"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"Call-Off Special Terms"</w:t>
            </w:r>
          </w:p>
        </w:tc>
        <w:tc>
          <w:tcPr>
            <w:tcW w:w="7817" w:type="dxa"/>
          </w:tcPr>
          <w:p w14:paraId="00000077"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 xml:space="preserve">any additional terms and conditions specified in the Order Form incorporated into the applicable Call-Off Contract; </w:t>
            </w:r>
          </w:p>
        </w:tc>
      </w:tr>
      <w:tr w:rsidR="002C7251" w:rsidRPr="008B26DF" w14:paraId="7B2D5A23" w14:textId="77777777">
        <w:tc>
          <w:tcPr>
            <w:tcW w:w="2263" w:type="dxa"/>
          </w:tcPr>
          <w:p w14:paraId="00000078"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 xml:space="preserve">"Call-Off Start </w:t>
            </w:r>
            <w:r w:rsidRPr="008B26DF">
              <w:rPr>
                <w:rFonts w:ascii="Arial" w:eastAsia="Arial" w:hAnsi="Arial" w:cs="Arial"/>
                <w:b/>
                <w:color w:val="000000"/>
                <w:sz w:val="24"/>
                <w:szCs w:val="24"/>
              </w:rPr>
              <w:lastRenderedPageBreak/>
              <w:t>Date"</w:t>
            </w:r>
          </w:p>
        </w:tc>
        <w:tc>
          <w:tcPr>
            <w:tcW w:w="7817" w:type="dxa"/>
          </w:tcPr>
          <w:p w14:paraId="00000079"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lastRenderedPageBreak/>
              <w:t>the date of start of a Call-Off Contract as stated in the Order Form;</w:t>
            </w:r>
          </w:p>
        </w:tc>
      </w:tr>
      <w:tr w:rsidR="00A86C1A" w:rsidRPr="008B26DF" w14:paraId="1538AB40" w14:textId="77777777">
        <w:tc>
          <w:tcPr>
            <w:tcW w:w="2263" w:type="dxa"/>
          </w:tcPr>
          <w:p w14:paraId="4B855773" w14:textId="6B5554BB" w:rsidR="00A86C1A" w:rsidRPr="008B26DF" w:rsidRDefault="00A86C1A">
            <w:pPr>
              <w:pBdr>
                <w:top w:val="nil"/>
                <w:left w:val="nil"/>
                <w:bottom w:val="nil"/>
                <w:right w:val="nil"/>
                <w:between w:val="nil"/>
              </w:pBdr>
              <w:spacing w:after="120"/>
              <w:ind w:left="132"/>
              <w:rPr>
                <w:rFonts w:ascii="Arial" w:eastAsia="Arial" w:hAnsi="Arial" w:cs="Arial"/>
                <w:b/>
                <w:color w:val="000000"/>
                <w:sz w:val="24"/>
                <w:szCs w:val="24"/>
              </w:rPr>
            </w:pPr>
            <w:r>
              <w:rPr>
                <w:rFonts w:ascii="Arial" w:eastAsia="Arial" w:hAnsi="Arial" w:cs="Arial"/>
                <w:b/>
                <w:color w:val="000000"/>
                <w:sz w:val="24"/>
                <w:szCs w:val="24"/>
              </w:rPr>
              <w:t>“Catalogue”</w:t>
            </w:r>
          </w:p>
        </w:tc>
        <w:tc>
          <w:tcPr>
            <w:tcW w:w="7817" w:type="dxa"/>
          </w:tcPr>
          <w:p w14:paraId="5578C55F" w14:textId="64885411" w:rsidR="00A86C1A" w:rsidRPr="008B26DF" w:rsidRDefault="00A53276">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Pr>
                <w:rFonts w:ascii="Arial" w:eastAsia="Arial" w:hAnsi="Arial" w:cs="Arial"/>
                <w:color w:val="000000"/>
                <w:sz w:val="24"/>
                <w:szCs w:val="24"/>
              </w:rPr>
              <w:t xml:space="preserve">has the meaning given in Framework Schedule 1 (Specification); </w:t>
            </w:r>
          </w:p>
        </w:tc>
      </w:tr>
      <w:tr w:rsidR="00E800A0" w:rsidRPr="008B26DF" w14:paraId="786BA2CA" w14:textId="77777777">
        <w:tc>
          <w:tcPr>
            <w:tcW w:w="2263" w:type="dxa"/>
          </w:tcPr>
          <w:p w14:paraId="52A648A7" w14:textId="4BD8FFD2" w:rsidR="00E800A0" w:rsidRPr="008B26DF" w:rsidRDefault="00E800A0">
            <w:pPr>
              <w:pBdr>
                <w:top w:val="nil"/>
                <w:left w:val="nil"/>
                <w:bottom w:val="nil"/>
                <w:right w:val="nil"/>
                <w:between w:val="nil"/>
              </w:pBdr>
              <w:spacing w:after="120"/>
              <w:ind w:left="132"/>
              <w:rPr>
                <w:rFonts w:ascii="Arial" w:eastAsia="Arial" w:hAnsi="Arial" w:cs="Arial"/>
                <w:b/>
                <w:color w:val="000000"/>
                <w:sz w:val="24"/>
                <w:szCs w:val="24"/>
              </w:rPr>
            </w:pPr>
            <w:bookmarkStart w:id="7" w:name="_Hlk138165581"/>
            <w:r>
              <w:rPr>
                <w:rFonts w:ascii="Arial" w:eastAsia="Arial" w:hAnsi="Arial" w:cs="Arial"/>
                <w:b/>
                <w:color w:val="000000"/>
                <w:sz w:val="24"/>
                <w:szCs w:val="24"/>
              </w:rPr>
              <w:t>“Catalogue Line Item”</w:t>
            </w:r>
          </w:p>
        </w:tc>
        <w:tc>
          <w:tcPr>
            <w:tcW w:w="7817" w:type="dxa"/>
          </w:tcPr>
          <w:p w14:paraId="503E12FF" w14:textId="667057F5" w:rsidR="00E800A0" w:rsidRPr="008B26DF" w:rsidRDefault="00E800A0">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 xml:space="preserve">means </w:t>
            </w:r>
            <w:r>
              <w:rPr>
                <w:rFonts w:ascii="Arial" w:eastAsia="Arial" w:hAnsi="Arial" w:cs="Arial"/>
                <w:color w:val="000000"/>
                <w:sz w:val="24"/>
                <w:szCs w:val="24"/>
              </w:rPr>
              <w:t xml:space="preserve">any </w:t>
            </w:r>
            <w:r w:rsidRPr="008B26DF">
              <w:rPr>
                <w:rFonts w:ascii="Arial" w:eastAsia="Arial" w:hAnsi="Arial" w:cs="Arial"/>
                <w:color w:val="000000"/>
                <w:sz w:val="24"/>
                <w:szCs w:val="24"/>
              </w:rPr>
              <w:t xml:space="preserve">Goods </w:t>
            </w:r>
            <w:r>
              <w:rPr>
                <w:rFonts w:ascii="Arial" w:eastAsia="Arial" w:hAnsi="Arial" w:cs="Arial"/>
                <w:color w:val="000000"/>
                <w:sz w:val="24"/>
                <w:szCs w:val="24"/>
              </w:rPr>
              <w:t xml:space="preserve">available to Buyers from the Catalogue </w:t>
            </w:r>
            <w:r w:rsidRPr="008B26DF">
              <w:rPr>
                <w:rFonts w:ascii="Arial" w:eastAsia="Arial" w:hAnsi="Arial" w:cs="Arial"/>
                <w:color w:val="000000"/>
                <w:sz w:val="24"/>
                <w:szCs w:val="24"/>
              </w:rPr>
              <w:t xml:space="preserve">which are </w:t>
            </w:r>
            <w:r>
              <w:rPr>
                <w:rFonts w:ascii="Arial" w:eastAsia="Arial" w:hAnsi="Arial" w:cs="Arial"/>
                <w:color w:val="000000"/>
                <w:sz w:val="24"/>
                <w:szCs w:val="24"/>
              </w:rPr>
              <w:t xml:space="preserve">not </w:t>
            </w:r>
            <w:r w:rsidRPr="008B26DF">
              <w:rPr>
                <w:rFonts w:ascii="Arial" w:eastAsia="Arial" w:hAnsi="Arial" w:cs="Arial"/>
                <w:color w:val="000000"/>
                <w:sz w:val="24"/>
                <w:szCs w:val="24"/>
              </w:rPr>
              <w:t xml:space="preserve">Core Line Items </w:t>
            </w:r>
            <w:r>
              <w:rPr>
                <w:rFonts w:ascii="Arial" w:eastAsia="Arial" w:hAnsi="Arial" w:cs="Arial"/>
                <w:color w:val="000000"/>
                <w:sz w:val="24"/>
                <w:szCs w:val="24"/>
              </w:rPr>
              <w:t>or BUL Supplier Goods</w:t>
            </w:r>
            <w:r w:rsidRPr="008B26DF">
              <w:rPr>
                <w:rFonts w:ascii="Arial" w:eastAsia="Arial" w:hAnsi="Arial" w:cs="Arial"/>
                <w:color w:val="000000"/>
                <w:sz w:val="24"/>
                <w:szCs w:val="24"/>
              </w:rPr>
              <w:t>;</w:t>
            </w:r>
          </w:p>
        </w:tc>
      </w:tr>
      <w:bookmarkEnd w:id="7"/>
      <w:tr w:rsidR="002C7251" w:rsidRPr="008B26DF" w14:paraId="7CEFE640" w14:textId="77777777">
        <w:tc>
          <w:tcPr>
            <w:tcW w:w="2263" w:type="dxa"/>
          </w:tcPr>
          <w:p w14:paraId="0000007C"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"CCS"</w:t>
            </w:r>
          </w:p>
        </w:tc>
        <w:tc>
          <w:tcPr>
            <w:tcW w:w="7817" w:type="dxa"/>
          </w:tcPr>
          <w:p w14:paraId="0000007D"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C7251" w:rsidRPr="008B26DF" w14:paraId="1A612D2C" w14:textId="77777777">
        <w:tc>
          <w:tcPr>
            <w:tcW w:w="2263" w:type="dxa"/>
          </w:tcPr>
          <w:p w14:paraId="0000007E"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"CCS Authorised Representative"</w:t>
            </w:r>
          </w:p>
        </w:tc>
        <w:tc>
          <w:tcPr>
            <w:tcW w:w="7817" w:type="dxa"/>
          </w:tcPr>
          <w:p w14:paraId="0000007F"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2C7251" w:rsidRPr="008B26DF" w14:paraId="1D0EB7A5" w14:textId="77777777">
        <w:tc>
          <w:tcPr>
            <w:tcW w:w="2263" w:type="dxa"/>
          </w:tcPr>
          <w:p w14:paraId="00000080" w14:textId="77777777" w:rsidR="002C7251" w:rsidRPr="008B26DF" w:rsidRDefault="006246B1">
            <w:pPr>
              <w:keepNext/>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"Central Government Body"</w:t>
            </w:r>
          </w:p>
        </w:tc>
        <w:tc>
          <w:tcPr>
            <w:tcW w:w="7817" w:type="dxa"/>
          </w:tcPr>
          <w:p w14:paraId="00000081"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00000082" w14:textId="77777777" w:rsidR="002C7251" w:rsidRPr="008B26DF" w:rsidRDefault="006246B1">
            <w:pPr>
              <w:numPr>
                <w:ilvl w:val="0"/>
                <w:numId w:val="10"/>
              </w:numPr>
              <w:pBdr>
                <w:top w:val="nil"/>
                <w:left w:val="nil"/>
                <w:bottom w:val="nil"/>
                <w:right w:val="nil"/>
                <w:between w:val="nil"/>
              </w:pBdr>
              <w:tabs>
                <w:tab w:val="left" w:pos="-179"/>
                <w:tab w:val="left" w:pos="-9"/>
              </w:tabs>
              <w:spacing w:after="120"/>
              <w:ind w:right="158"/>
              <w:rPr>
                <w:rFonts w:ascii="Arial" w:eastAsia="Arial" w:hAnsi="Arial" w:cs="Arial"/>
                <w:color w:val="000000"/>
                <w:sz w:val="24"/>
                <w:szCs w:val="24"/>
              </w:rPr>
            </w:pPr>
            <w:r w:rsidRPr="008B26DF">
              <w:rPr>
                <w:rFonts w:ascii="Arial" w:eastAsia="Arial" w:hAnsi="Arial" w:cs="Arial"/>
                <w:color w:val="000000"/>
                <w:sz w:val="24"/>
                <w:szCs w:val="24"/>
              </w:rPr>
              <w:t>Government Department;</w:t>
            </w:r>
          </w:p>
          <w:p w14:paraId="00000083" w14:textId="77777777" w:rsidR="002C7251" w:rsidRPr="008B26DF" w:rsidRDefault="006246B1">
            <w:pPr>
              <w:numPr>
                <w:ilvl w:val="0"/>
                <w:numId w:val="10"/>
              </w:numPr>
              <w:pBdr>
                <w:top w:val="nil"/>
                <w:left w:val="nil"/>
                <w:bottom w:val="nil"/>
                <w:right w:val="nil"/>
                <w:between w:val="nil"/>
              </w:pBdr>
              <w:tabs>
                <w:tab w:val="left" w:pos="-179"/>
                <w:tab w:val="left" w:pos="-9"/>
              </w:tabs>
              <w:spacing w:after="120"/>
              <w:ind w:right="158"/>
              <w:rPr>
                <w:rFonts w:ascii="Arial" w:eastAsia="Arial" w:hAnsi="Arial" w:cs="Arial"/>
                <w:color w:val="000000"/>
                <w:sz w:val="24"/>
                <w:szCs w:val="24"/>
              </w:rPr>
            </w:pPr>
            <w:r w:rsidRPr="008B26DF">
              <w:rPr>
                <w:rFonts w:ascii="Arial" w:eastAsia="Arial" w:hAnsi="Arial" w:cs="Arial"/>
                <w:color w:val="000000"/>
                <w:sz w:val="24"/>
                <w:szCs w:val="24"/>
              </w:rPr>
              <w:t>Non-Departmental Public Body or Assembly Sponsored Public Body (advisory, executive, or tribunal);</w:t>
            </w:r>
          </w:p>
          <w:p w14:paraId="00000084" w14:textId="77777777" w:rsidR="002C7251" w:rsidRPr="008B26DF" w:rsidRDefault="006246B1">
            <w:pPr>
              <w:numPr>
                <w:ilvl w:val="0"/>
                <w:numId w:val="10"/>
              </w:numPr>
              <w:pBdr>
                <w:top w:val="nil"/>
                <w:left w:val="nil"/>
                <w:bottom w:val="nil"/>
                <w:right w:val="nil"/>
                <w:between w:val="nil"/>
              </w:pBdr>
              <w:tabs>
                <w:tab w:val="left" w:pos="-179"/>
                <w:tab w:val="left" w:pos="-9"/>
              </w:tabs>
              <w:spacing w:after="120"/>
              <w:ind w:right="158"/>
              <w:rPr>
                <w:rFonts w:ascii="Arial" w:eastAsia="Arial" w:hAnsi="Arial" w:cs="Arial"/>
                <w:color w:val="000000"/>
                <w:sz w:val="24"/>
                <w:szCs w:val="24"/>
              </w:rPr>
            </w:pPr>
            <w:r w:rsidRPr="008B26DF">
              <w:rPr>
                <w:rFonts w:ascii="Arial" w:eastAsia="Arial" w:hAnsi="Arial" w:cs="Arial"/>
                <w:color w:val="000000"/>
                <w:sz w:val="24"/>
                <w:szCs w:val="24"/>
              </w:rPr>
              <w:t>Non-Ministerial Department; or</w:t>
            </w:r>
          </w:p>
          <w:p w14:paraId="00000085" w14:textId="77777777" w:rsidR="002C7251" w:rsidRPr="008B26DF" w:rsidRDefault="006246B1">
            <w:pPr>
              <w:numPr>
                <w:ilvl w:val="0"/>
                <w:numId w:val="10"/>
              </w:numPr>
              <w:pBdr>
                <w:top w:val="nil"/>
                <w:left w:val="nil"/>
                <w:bottom w:val="nil"/>
                <w:right w:val="nil"/>
                <w:between w:val="nil"/>
              </w:pBdr>
              <w:tabs>
                <w:tab w:val="left" w:pos="-179"/>
                <w:tab w:val="left" w:pos="-9"/>
              </w:tabs>
              <w:spacing w:after="120"/>
              <w:ind w:right="158"/>
              <w:rPr>
                <w:rFonts w:ascii="Arial" w:eastAsia="Arial" w:hAnsi="Arial" w:cs="Arial"/>
                <w:color w:val="000000"/>
                <w:sz w:val="24"/>
                <w:szCs w:val="24"/>
              </w:rPr>
            </w:pPr>
            <w:r w:rsidRPr="008B26DF">
              <w:rPr>
                <w:rFonts w:ascii="Arial" w:eastAsia="Arial" w:hAnsi="Arial" w:cs="Arial"/>
                <w:color w:val="000000"/>
                <w:sz w:val="24"/>
                <w:szCs w:val="24"/>
              </w:rPr>
              <w:t>Executive Agency;</w:t>
            </w:r>
          </w:p>
        </w:tc>
      </w:tr>
      <w:tr w:rsidR="002C7251" w:rsidRPr="008B26DF" w14:paraId="58A7F36E" w14:textId="77777777">
        <w:tc>
          <w:tcPr>
            <w:tcW w:w="2263" w:type="dxa"/>
          </w:tcPr>
          <w:p w14:paraId="00000086"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"Change in Law"</w:t>
            </w:r>
          </w:p>
        </w:tc>
        <w:tc>
          <w:tcPr>
            <w:tcW w:w="7817" w:type="dxa"/>
          </w:tcPr>
          <w:p w14:paraId="00000087"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any change in Law which impacts on the supply of the Deliverables and performance of the Contract which comes into force after the Start Date;</w:t>
            </w:r>
            <w:r w:rsidRPr="008B26DF">
              <w:rPr>
                <w:rFonts w:ascii="Arial" w:eastAsia="Arial" w:hAnsi="Arial" w:cs="Arial"/>
                <w:b/>
                <w:color w:val="000000"/>
                <w:sz w:val="24"/>
                <w:szCs w:val="24"/>
              </w:rPr>
              <w:t xml:space="preserve"> </w:t>
            </w:r>
          </w:p>
        </w:tc>
      </w:tr>
      <w:tr w:rsidR="002C7251" w:rsidRPr="008B26DF" w14:paraId="3E32AF88" w14:textId="77777777">
        <w:tc>
          <w:tcPr>
            <w:tcW w:w="2263" w:type="dxa"/>
          </w:tcPr>
          <w:p w14:paraId="00000088"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"Change of Control"</w:t>
            </w:r>
          </w:p>
        </w:tc>
        <w:tc>
          <w:tcPr>
            <w:tcW w:w="7817" w:type="dxa"/>
          </w:tcPr>
          <w:p w14:paraId="00000089"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a change of control within the meaning of Section 450 of the Corporation Tax Act 2010;</w:t>
            </w:r>
          </w:p>
        </w:tc>
      </w:tr>
      <w:tr w:rsidR="002C7251" w:rsidRPr="008B26DF" w14:paraId="3984D5D0" w14:textId="77777777">
        <w:tc>
          <w:tcPr>
            <w:tcW w:w="2263" w:type="dxa"/>
          </w:tcPr>
          <w:p w14:paraId="0000008A"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"Charges"</w:t>
            </w:r>
          </w:p>
        </w:tc>
        <w:tc>
          <w:tcPr>
            <w:tcW w:w="7817" w:type="dxa"/>
          </w:tcPr>
          <w:p w14:paraId="0000008B" w14:textId="77777777" w:rsidR="002C7251" w:rsidRPr="008B26DF" w:rsidRDefault="006246B1">
            <w:pPr>
              <w:pBdr>
                <w:top w:val="nil"/>
                <w:left w:val="nil"/>
                <w:bottom w:val="nil"/>
                <w:right w:val="nil"/>
                <w:between w:val="nil"/>
              </w:pBdr>
              <w:tabs>
                <w:tab w:val="left" w:pos="-179"/>
                <w:tab w:val="left" w:pos="-9"/>
              </w:tabs>
              <w:spacing w:after="120"/>
              <w:ind w:left="144" w:right="158"/>
              <w:rPr>
                <w:rFonts w:ascii="Arial" w:eastAsia="Arial" w:hAnsi="Arial" w:cs="Arial"/>
                <w:color w:val="000000"/>
                <w:sz w:val="24"/>
                <w:szCs w:val="24"/>
              </w:rPr>
            </w:pPr>
            <w:r w:rsidRPr="008B26DF">
              <w:rPr>
                <w:rFonts w:ascii="Arial" w:eastAsia="Arial" w:hAnsi="Arial" w:cs="Arial"/>
                <w:color w:val="000000"/>
                <w:sz w:val="24"/>
                <w:szCs w:val="24"/>
              </w:rPr>
              <w:t xml:space="preserve">the prices (exclusive of any applicable VAT), payable to the Supplier by the Buyer under the Call-Off Contract, as set out in the Order Form, for the full and proper performance by the Supplier of its obligations under the Call-Off Contract (less any deductions agreed between the Parties or otherwise mandated by the terms of the Call-Off Contract); </w:t>
            </w:r>
          </w:p>
        </w:tc>
      </w:tr>
      <w:tr w:rsidR="002C7251" w:rsidRPr="008B26DF" w14:paraId="380B6B7F" w14:textId="77777777">
        <w:tc>
          <w:tcPr>
            <w:tcW w:w="2263" w:type="dxa"/>
          </w:tcPr>
          <w:p w14:paraId="0000008C"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"Claim"</w:t>
            </w:r>
          </w:p>
        </w:tc>
        <w:tc>
          <w:tcPr>
            <w:tcW w:w="7817" w:type="dxa"/>
          </w:tcPr>
          <w:p w14:paraId="0000008D"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any claim which it appears that a Beneficiary is, or may become, entitled to indemnification under this Contract;</w:t>
            </w:r>
          </w:p>
        </w:tc>
      </w:tr>
      <w:tr w:rsidR="002C7251" w:rsidRPr="008B26DF" w14:paraId="2927C64C" w14:textId="77777777">
        <w:tc>
          <w:tcPr>
            <w:tcW w:w="2263" w:type="dxa"/>
          </w:tcPr>
          <w:p w14:paraId="0000008E"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“Cluster Member”</w:t>
            </w:r>
          </w:p>
        </w:tc>
        <w:tc>
          <w:tcPr>
            <w:tcW w:w="7817" w:type="dxa"/>
          </w:tcPr>
          <w:p w14:paraId="0000008F" w14:textId="610AFEBB"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means a person named as such in the Annex A to Call-Off Schedule 1 (Clustering)</w:t>
            </w:r>
            <w:r w:rsidR="00E92606" w:rsidRPr="008B26DF">
              <w:rPr>
                <w:rFonts w:ascii="Arial" w:eastAsia="Arial" w:hAnsi="Arial" w:cs="Arial"/>
                <w:color w:val="000000"/>
                <w:sz w:val="24"/>
                <w:szCs w:val="24"/>
              </w:rPr>
              <w:t>;</w:t>
            </w:r>
          </w:p>
        </w:tc>
      </w:tr>
      <w:tr w:rsidR="002C7251" w:rsidRPr="008B26DF" w14:paraId="75EF1F4F" w14:textId="77777777">
        <w:tc>
          <w:tcPr>
            <w:tcW w:w="2263" w:type="dxa"/>
          </w:tcPr>
          <w:p w14:paraId="00000090"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"Commercially Sensitive Information"</w:t>
            </w:r>
          </w:p>
        </w:tc>
        <w:tc>
          <w:tcPr>
            <w:tcW w:w="7817" w:type="dxa"/>
          </w:tcPr>
          <w:p w14:paraId="00000091" w14:textId="7DDB4324"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 xml:space="preserve">the Confidential Information listed in the </w:t>
            </w:r>
            <w:r w:rsidR="00A86C1A">
              <w:rPr>
                <w:rFonts w:ascii="Arial" w:eastAsia="Arial" w:hAnsi="Arial" w:cs="Arial"/>
                <w:color w:val="000000"/>
                <w:sz w:val="24"/>
                <w:szCs w:val="24"/>
              </w:rPr>
              <w:t>Joint Schedule 4 (Commercially Sensitive Information)</w:t>
            </w:r>
            <w:r w:rsidRPr="008B26DF">
              <w:rPr>
                <w:rFonts w:ascii="Arial" w:eastAsia="Arial" w:hAnsi="Arial" w:cs="Arial"/>
                <w:color w:val="000000"/>
                <w:sz w:val="24"/>
                <w:szCs w:val="24"/>
              </w:rPr>
              <w:t xml:space="preserve">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C7251" w:rsidRPr="008B26DF" w14:paraId="71910166" w14:textId="77777777">
        <w:tc>
          <w:tcPr>
            <w:tcW w:w="2263" w:type="dxa"/>
          </w:tcPr>
          <w:p w14:paraId="00000092"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 xml:space="preserve">"Comparable </w:t>
            </w:r>
            <w:r w:rsidRPr="008B26DF">
              <w:rPr>
                <w:rFonts w:ascii="Arial" w:eastAsia="Arial" w:hAnsi="Arial" w:cs="Arial"/>
                <w:b/>
                <w:color w:val="000000"/>
                <w:sz w:val="24"/>
                <w:szCs w:val="24"/>
              </w:rPr>
              <w:lastRenderedPageBreak/>
              <w:t>Supply"</w:t>
            </w:r>
          </w:p>
        </w:tc>
        <w:tc>
          <w:tcPr>
            <w:tcW w:w="7817" w:type="dxa"/>
          </w:tcPr>
          <w:p w14:paraId="00000093"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lastRenderedPageBreak/>
              <w:t xml:space="preserve">the supply of Deliverables to another Buyer of the Supplier that are </w:t>
            </w:r>
            <w:r w:rsidRPr="008B26DF">
              <w:rPr>
                <w:rFonts w:ascii="Arial" w:eastAsia="Arial" w:hAnsi="Arial" w:cs="Arial"/>
                <w:color w:val="000000"/>
                <w:sz w:val="24"/>
                <w:szCs w:val="24"/>
              </w:rPr>
              <w:lastRenderedPageBreak/>
              <w:t>the same or similar to the Deliverables;</w:t>
            </w:r>
          </w:p>
        </w:tc>
      </w:tr>
      <w:tr w:rsidR="002C7251" w:rsidRPr="008B26DF" w14:paraId="62EF8EE1" w14:textId="77777777">
        <w:tc>
          <w:tcPr>
            <w:tcW w:w="2263" w:type="dxa"/>
          </w:tcPr>
          <w:p w14:paraId="00000094"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lastRenderedPageBreak/>
              <w:t>"Compliance Officer"</w:t>
            </w:r>
          </w:p>
        </w:tc>
        <w:tc>
          <w:tcPr>
            <w:tcW w:w="7817" w:type="dxa"/>
          </w:tcPr>
          <w:p w14:paraId="00000095"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the person(s) appointed by the Supplier who is responsible for ensuring that the Supplier complies with its legal obligations;</w:t>
            </w:r>
          </w:p>
        </w:tc>
      </w:tr>
      <w:tr w:rsidR="002C7251" w:rsidRPr="008B26DF" w14:paraId="1B492C13" w14:textId="77777777">
        <w:tc>
          <w:tcPr>
            <w:tcW w:w="2263" w:type="dxa"/>
          </w:tcPr>
          <w:p w14:paraId="00000096"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"Confidential Information"</w:t>
            </w:r>
          </w:p>
        </w:tc>
        <w:tc>
          <w:tcPr>
            <w:tcW w:w="7817" w:type="dxa"/>
          </w:tcPr>
          <w:p w14:paraId="00000097"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8B26DF">
              <w:rPr>
                <w:rFonts w:ascii="Arial" w:eastAsia="Arial" w:hAnsi="Arial" w:cs="Arial"/>
                <w:b/>
                <w:color w:val="000000"/>
                <w:sz w:val="24"/>
                <w:szCs w:val="24"/>
              </w:rPr>
              <w:t>"confidential"</w:t>
            </w:r>
            <w:r w:rsidRPr="008B26DF">
              <w:rPr>
                <w:rFonts w:ascii="Arial" w:eastAsia="Arial" w:hAnsi="Arial" w:cs="Arial"/>
                <w:color w:val="000000"/>
                <w:sz w:val="24"/>
                <w:szCs w:val="24"/>
              </w:rPr>
              <w:t>) or which ought reasonably to be considered to be confidential;</w:t>
            </w:r>
          </w:p>
        </w:tc>
      </w:tr>
      <w:tr w:rsidR="002C7251" w:rsidRPr="008B26DF" w14:paraId="612CA2AD" w14:textId="77777777">
        <w:tc>
          <w:tcPr>
            <w:tcW w:w="2263" w:type="dxa"/>
          </w:tcPr>
          <w:p w14:paraId="00000098" w14:textId="77777777" w:rsidR="002C7251" w:rsidRPr="008B26DF" w:rsidRDefault="006246B1">
            <w:pPr>
              <w:keepNext/>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"Conflict of Interest"</w:t>
            </w:r>
          </w:p>
        </w:tc>
        <w:tc>
          <w:tcPr>
            <w:tcW w:w="7817" w:type="dxa"/>
          </w:tcPr>
          <w:p w14:paraId="00000099"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2C7251" w:rsidRPr="008B26DF" w14:paraId="0869B585" w14:textId="77777777">
        <w:tc>
          <w:tcPr>
            <w:tcW w:w="2263" w:type="dxa"/>
          </w:tcPr>
          <w:p w14:paraId="0000009A"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"Contract"</w:t>
            </w:r>
          </w:p>
        </w:tc>
        <w:tc>
          <w:tcPr>
            <w:tcW w:w="7817" w:type="dxa"/>
          </w:tcPr>
          <w:p w14:paraId="0000009B"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either the Framework Contract or the Call-Off Contract, as the context requires;</w:t>
            </w:r>
          </w:p>
        </w:tc>
      </w:tr>
      <w:tr w:rsidR="002C7251" w:rsidRPr="008B26DF" w14:paraId="5A656DA8" w14:textId="77777777">
        <w:tc>
          <w:tcPr>
            <w:tcW w:w="2263" w:type="dxa"/>
          </w:tcPr>
          <w:p w14:paraId="0000009C"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"Contract Period"</w:t>
            </w:r>
          </w:p>
        </w:tc>
        <w:tc>
          <w:tcPr>
            <w:tcW w:w="7817" w:type="dxa"/>
          </w:tcPr>
          <w:p w14:paraId="0000009D"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the term of either a Framework Contract or Call-Off Contract on and from the earlier of the:</w:t>
            </w:r>
          </w:p>
          <w:p w14:paraId="0000009E"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a) applicable Start Date; or</w:t>
            </w:r>
          </w:p>
          <w:p w14:paraId="0000009F"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b) the Effective Date</w:t>
            </w:r>
          </w:p>
          <w:p w14:paraId="000000A0"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 xml:space="preserve">up to and including the applicable End Date; </w:t>
            </w:r>
          </w:p>
        </w:tc>
      </w:tr>
      <w:tr w:rsidR="002C7251" w:rsidRPr="008B26DF" w14:paraId="002CA4AB" w14:textId="77777777">
        <w:tc>
          <w:tcPr>
            <w:tcW w:w="2263" w:type="dxa"/>
          </w:tcPr>
          <w:p w14:paraId="000000A1"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"Contract Value"</w:t>
            </w:r>
          </w:p>
        </w:tc>
        <w:tc>
          <w:tcPr>
            <w:tcW w:w="7817" w:type="dxa"/>
          </w:tcPr>
          <w:p w14:paraId="000000A2"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the higher of the actual or expected total Charges paid or payable under a Contract where all obligations are met by the Supplier;</w:t>
            </w:r>
          </w:p>
        </w:tc>
      </w:tr>
      <w:tr w:rsidR="002C7251" w:rsidRPr="008B26DF" w14:paraId="4BB5F768" w14:textId="77777777">
        <w:tc>
          <w:tcPr>
            <w:tcW w:w="2263" w:type="dxa"/>
          </w:tcPr>
          <w:p w14:paraId="000000A3"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"Contract Year"</w:t>
            </w:r>
          </w:p>
        </w:tc>
        <w:tc>
          <w:tcPr>
            <w:tcW w:w="7817" w:type="dxa"/>
          </w:tcPr>
          <w:p w14:paraId="000000A4"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a consecutive period of twelve (12) Months commencing on the Start Date or each anniversary thereof;</w:t>
            </w:r>
          </w:p>
        </w:tc>
      </w:tr>
      <w:tr w:rsidR="002C7251" w:rsidRPr="008B26DF" w14:paraId="1EE12EF8" w14:textId="77777777">
        <w:tc>
          <w:tcPr>
            <w:tcW w:w="2263" w:type="dxa"/>
          </w:tcPr>
          <w:p w14:paraId="000000A5"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"Control"</w:t>
            </w:r>
          </w:p>
        </w:tc>
        <w:tc>
          <w:tcPr>
            <w:tcW w:w="7817" w:type="dxa"/>
          </w:tcPr>
          <w:p w14:paraId="000000A6"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control in either of the senses defined in sections 450 and 1124 of the Corporation Tax Act 2010 and "</w:t>
            </w:r>
            <w:r w:rsidRPr="008B26DF">
              <w:rPr>
                <w:rFonts w:ascii="Arial" w:eastAsia="Arial" w:hAnsi="Arial" w:cs="Arial"/>
                <w:b/>
                <w:color w:val="000000"/>
                <w:sz w:val="24"/>
                <w:szCs w:val="24"/>
              </w:rPr>
              <w:t>Controlled</w:t>
            </w:r>
            <w:r w:rsidRPr="008B26DF">
              <w:rPr>
                <w:rFonts w:ascii="Arial" w:eastAsia="Arial" w:hAnsi="Arial" w:cs="Arial"/>
                <w:color w:val="000000"/>
                <w:sz w:val="24"/>
                <w:szCs w:val="24"/>
              </w:rPr>
              <w:t>" shall be construed accordingly;</w:t>
            </w:r>
          </w:p>
        </w:tc>
      </w:tr>
      <w:tr w:rsidR="002C7251" w:rsidRPr="008B26DF" w14:paraId="3FD3AE52" w14:textId="77777777">
        <w:tc>
          <w:tcPr>
            <w:tcW w:w="2263" w:type="dxa"/>
          </w:tcPr>
          <w:p w14:paraId="000000A7"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“Controller”</w:t>
            </w:r>
          </w:p>
        </w:tc>
        <w:tc>
          <w:tcPr>
            <w:tcW w:w="7817" w:type="dxa"/>
          </w:tcPr>
          <w:p w14:paraId="000000A8"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has the meaning given to it in the UK GDPR;</w:t>
            </w:r>
          </w:p>
        </w:tc>
      </w:tr>
      <w:tr w:rsidR="006673A1" w:rsidRPr="006673A1" w14:paraId="118308F6" w14:textId="77777777">
        <w:tc>
          <w:tcPr>
            <w:tcW w:w="2263" w:type="dxa"/>
          </w:tcPr>
          <w:p w14:paraId="04367983" w14:textId="6CB73450" w:rsidR="006673A1" w:rsidRPr="008B26DF" w:rsidRDefault="006673A1">
            <w:pPr>
              <w:pBdr>
                <w:top w:val="nil"/>
                <w:left w:val="nil"/>
                <w:bottom w:val="nil"/>
                <w:right w:val="nil"/>
                <w:between w:val="nil"/>
              </w:pBdr>
              <w:spacing w:after="120"/>
              <w:ind w:left="132"/>
              <w:rPr>
                <w:rFonts w:ascii="Arial" w:eastAsia="Arial" w:hAnsi="Arial" w:cs="Arial"/>
                <w:b/>
                <w:color w:val="000000"/>
                <w:sz w:val="24"/>
                <w:szCs w:val="24"/>
              </w:rPr>
            </w:pPr>
            <w:r>
              <w:rPr>
                <w:rFonts w:ascii="Arial" w:eastAsia="Arial" w:hAnsi="Arial" w:cs="Arial"/>
                <w:b/>
                <w:color w:val="000000"/>
                <w:sz w:val="24"/>
                <w:szCs w:val="24"/>
              </w:rPr>
              <w:t>“Core Line Items”</w:t>
            </w:r>
          </w:p>
        </w:tc>
        <w:tc>
          <w:tcPr>
            <w:tcW w:w="7817" w:type="dxa"/>
          </w:tcPr>
          <w:p w14:paraId="38E05754" w14:textId="38173D5D" w:rsidR="006673A1" w:rsidRPr="008B26DF" w:rsidRDefault="006673A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means the Goods which are Core Line Items as set out in Annex 2: Core Line Items and Prices of Framework Schedule 3 (Framework Prices);</w:t>
            </w:r>
          </w:p>
        </w:tc>
      </w:tr>
      <w:tr w:rsidR="002C7251" w:rsidRPr="008B26DF" w14:paraId="36D34B8B" w14:textId="77777777">
        <w:tc>
          <w:tcPr>
            <w:tcW w:w="2263" w:type="dxa"/>
          </w:tcPr>
          <w:p w14:paraId="000000A9"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“Core Line Items Pricing”</w:t>
            </w:r>
          </w:p>
        </w:tc>
        <w:tc>
          <w:tcPr>
            <w:tcW w:w="7817" w:type="dxa"/>
          </w:tcPr>
          <w:p w14:paraId="000000AA"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means those Goods that are core items subject to set pricing as set out and listed in Annex 2: Core Line Items and Prices of Framework Schedule 3 (Framework Prices);</w:t>
            </w:r>
          </w:p>
          <w:p w14:paraId="000000AB" w14:textId="77777777" w:rsidR="002C7251" w:rsidRPr="008B26DF" w:rsidRDefault="002C7251">
            <w:pPr>
              <w:pBdr>
                <w:top w:val="nil"/>
                <w:left w:val="nil"/>
                <w:bottom w:val="nil"/>
                <w:right w:val="nil"/>
                <w:between w:val="nil"/>
              </w:pBdr>
              <w:ind w:right="158"/>
              <w:rPr>
                <w:rFonts w:ascii="Arial" w:eastAsia="Arial" w:hAnsi="Arial" w:cs="Arial"/>
                <w:color w:val="000000"/>
                <w:sz w:val="24"/>
                <w:szCs w:val="24"/>
              </w:rPr>
            </w:pPr>
          </w:p>
        </w:tc>
      </w:tr>
      <w:tr w:rsidR="002C7251" w:rsidRPr="008B26DF" w14:paraId="6305DF79" w14:textId="77777777">
        <w:tc>
          <w:tcPr>
            <w:tcW w:w="2263" w:type="dxa"/>
          </w:tcPr>
          <w:p w14:paraId="000000AC"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“Core Prices”</w:t>
            </w:r>
          </w:p>
        </w:tc>
        <w:tc>
          <w:tcPr>
            <w:tcW w:w="7817" w:type="dxa"/>
          </w:tcPr>
          <w:p w14:paraId="000000AE" w14:textId="5FABBBE7" w:rsidR="002C7251" w:rsidRPr="008B26DF" w:rsidRDefault="006246B1">
            <w:pPr>
              <w:pBdr>
                <w:top w:val="nil"/>
                <w:left w:val="nil"/>
                <w:bottom w:val="nil"/>
                <w:right w:val="nil"/>
                <w:between w:val="nil"/>
              </w:pBdr>
              <w:ind w:right="158"/>
              <w:rPr>
                <w:rFonts w:ascii="Arial" w:eastAsia="Arial" w:hAnsi="Arial" w:cs="Arial"/>
                <w:color w:val="000000"/>
                <w:sz w:val="24"/>
                <w:szCs w:val="24"/>
              </w:rPr>
            </w:pPr>
            <w:r w:rsidRPr="008B26DF">
              <w:rPr>
                <w:rFonts w:ascii="Arial" w:eastAsia="Arial" w:hAnsi="Arial" w:cs="Arial"/>
                <w:color w:val="000000"/>
                <w:sz w:val="24"/>
                <w:szCs w:val="24"/>
              </w:rPr>
              <w:t>means the pricing of Goods which are Core Line Items as set out in Annex 2: Core Line Items and Prices of Framework Schedule 3 (Framework Prices)</w:t>
            </w:r>
            <w:r w:rsidR="00E92606" w:rsidRPr="008B26DF">
              <w:rPr>
                <w:rFonts w:ascii="Arial" w:eastAsia="Arial" w:hAnsi="Arial" w:cs="Arial"/>
                <w:color w:val="000000"/>
                <w:sz w:val="24"/>
                <w:szCs w:val="24"/>
              </w:rPr>
              <w:t>;</w:t>
            </w:r>
          </w:p>
        </w:tc>
      </w:tr>
      <w:tr w:rsidR="002C7251" w:rsidRPr="008B26DF" w14:paraId="735B05D6" w14:textId="77777777">
        <w:tc>
          <w:tcPr>
            <w:tcW w:w="2263" w:type="dxa"/>
          </w:tcPr>
          <w:p w14:paraId="000000AF"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“Core Terms”</w:t>
            </w:r>
          </w:p>
        </w:tc>
        <w:tc>
          <w:tcPr>
            <w:tcW w:w="7817" w:type="dxa"/>
          </w:tcPr>
          <w:p w14:paraId="000000B0"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CCS’ terms and conditions for deliverables which govern how Suppliers must interact with CCS and Buyers under Framework Contracts and Call-Off Contracts;</w:t>
            </w:r>
          </w:p>
        </w:tc>
      </w:tr>
      <w:tr w:rsidR="002C7251" w:rsidRPr="008B26DF" w14:paraId="38B17BEE" w14:textId="77777777">
        <w:tc>
          <w:tcPr>
            <w:tcW w:w="2263" w:type="dxa"/>
          </w:tcPr>
          <w:p w14:paraId="000000B1" w14:textId="77777777" w:rsidR="002C7251" w:rsidRPr="008B26DF" w:rsidRDefault="00000000">
            <w:pPr>
              <w:pBdr>
                <w:top w:val="nil"/>
                <w:left w:val="nil"/>
                <w:bottom w:val="nil"/>
                <w:right w:val="nil"/>
                <w:between w:val="nil"/>
              </w:pBdr>
              <w:spacing w:after="120"/>
              <w:ind w:left="132"/>
              <w:rPr>
                <w:rFonts w:ascii="Arial" w:eastAsia="Arial" w:hAnsi="Arial" w:cs="Arial"/>
                <w:b/>
                <w:color w:val="000000"/>
                <w:sz w:val="24"/>
                <w:szCs w:val="24"/>
              </w:rPr>
            </w:pPr>
            <w:sdt>
              <w:sdtPr>
                <w:rPr>
                  <w:rFonts w:ascii="Arial" w:hAnsi="Arial" w:cs="Arial"/>
                  <w:sz w:val="24"/>
                  <w:szCs w:val="24"/>
                </w:rPr>
                <w:tag w:val="goog_rdk_18"/>
                <w:id w:val="200758499"/>
              </w:sdtPr>
              <w:sdtContent/>
            </w:sdt>
            <w:r w:rsidR="006246B1" w:rsidRPr="008B26DF">
              <w:rPr>
                <w:rFonts w:ascii="Arial" w:eastAsia="Arial" w:hAnsi="Arial" w:cs="Arial"/>
                <w:b/>
                <w:color w:val="000000"/>
                <w:sz w:val="24"/>
                <w:szCs w:val="24"/>
              </w:rPr>
              <w:t>"Costs"</w:t>
            </w:r>
          </w:p>
        </w:tc>
        <w:tc>
          <w:tcPr>
            <w:tcW w:w="7817" w:type="dxa"/>
          </w:tcPr>
          <w:p w14:paraId="000000B2"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000000B3" w14:textId="77777777" w:rsidR="002C7251" w:rsidRPr="008B26DF" w:rsidRDefault="006246B1">
            <w:pPr>
              <w:numPr>
                <w:ilvl w:val="1"/>
                <w:numId w:val="5"/>
              </w:numPr>
              <w:pBdr>
                <w:top w:val="nil"/>
                <w:left w:val="nil"/>
                <w:bottom w:val="nil"/>
                <w:right w:val="nil"/>
                <w:between w:val="nil"/>
              </w:pBdr>
              <w:tabs>
                <w:tab w:val="left" w:pos="-576"/>
                <w:tab w:val="left" w:pos="144"/>
              </w:tabs>
              <w:spacing w:after="120"/>
              <w:ind w:right="158"/>
              <w:rPr>
                <w:rFonts w:ascii="Arial" w:eastAsia="Arial" w:hAnsi="Arial" w:cs="Arial"/>
                <w:color w:val="000000"/>
                <w:sz w:val="24"/>
                <w:szCs w:val="24"/>
              </w:rPr>
            </w:pPr>
            <w:r w:rsidRPr="008B26DF">
              <w:rPr>
                <w:rFonts w:ascii="Arial" w:eastAsia="Arial" w:hAnsi="Arial" w:cs="Arial"/>
                <w:color w:val="000000"/>
                <w:sz w:val="24"/>
                <w:szCs w:val="24"/>
              </w:rPr>
              <w:t>the cost to the Supplier or the Key Subcontractor (as the context requires), calculated per Work Day, of engaging the Supplier Staff, including:</w:t>
            </w:r>
          </w:p>
          <w:p w14:paraId="000000B4" w14:textId="77777777" w:rsidR="002C7251" w:rsidRPr="008B26DF" w:rsidRDefault="006246B1">
            <w:pPr>
              <w:numPr>
                <w:ilvl w:val="2"/>
                <w:numId w:val="5"/>
              </w:numPr>
              <w:pBdr>
                <w:top w:val="nil"/>
                <w:left w:val="nil"/>
                <w:bottom w:val="nil"/>
                <w:right w:val="nil"/>
                <w:between w:val="nil"/>
              </w:pBdr>
              <w:tabs>
                <w:tab w:val="left" w:pos="-576"/>
                <w:tab w:val="left" w:pos="144"/>
              </w:tabs>
              <w:spacing w:after="120"/>
              <w:ind w:left="792" w:right="158"/>
              <w:rPr>
                <w:rFonts w:ascii="Arial" w:eastAsia="Arial" w:hAnsi="Arial" w:cs="Arial"/>
                <w:color w:val="000000"/>
                <w:sz w:val="24"/>
                <w:szCs w:val="24"/>
              </w:rPr>
            </w:pPr>
            <w:r w:rsidRPr="008B26DF">
              <w:rPr>
                <w:rFonts w:ascii="Arial" w:eastAsia="Arial" w:hAnsi="Arial" w:cs="Arial"/>
                <w:color w:val="000000"/>
                <w:sz w:val="24"/>
                <w:szCs w:val="24"/>
              </w:rPr>
              <w:t>base salary paid to the Supplier Staff;</w:t>
            </w:r>
          </w:p>
          <w:p w14:paraId="000000B5" w14:textId="77777777" w:rsidR="002C7251" w:rsidRPr="008B26DF" w:rsidRDefault="006246B1">
            <w:pPr>
              <w:numPr>
                <w:ilvl w:val="2"/>
                <w:numId w:val="5"/>
              </w:numPr>
              <w:pBdr>
                <w:top w:val="nil"/>
                <w:left w:val="nil"/>
                <w:bottom w:val="nil"/>
                <w:right w:val="nil"/>
                <w:between w:val="nil"/>
              </w:pBdr>
              <w:tabs>
                <w:tab w:val="left" w:pos="-576"/>
                <w:tab w:val="left" w:pos="144"/>
              </w:tabs>
              <w:spacing w:after="120"/>
              <w:ind w:left="792" w:right="158"/>
              <w:rPr>
                <w:rFonts w:ascii="Arial" w:eastAsia="Arial" w:hAnsi="Arial" w:cs="Arial"/>
                <w:color w:val="000000"/>
                <w:sz w:val="24"/>
                <w:szCs w:val="24"/>
              </w:rPr>
            </w:pPr>
            <w:r w:rsidRPr="008B26DF">
              <w:rPr>
                <w:rFonts w:ascii="Arial" w:eastAsia="Arial" w:hAnsi="Arial" w:cs="Arial"/>
                <w:color w:val="000000"/>
                <w:sz w:val="24"/>
                <w:szCs w:val="24"/>
              </w:rPr>
              <w:t>employer’s National Insurance contributions;</w:t>
            </w:r>
          </w:p>
          <w:p w14:paraId="000000B6" w14:textId="77777777" w:rsidR="002C7251" w:rsidRPr="008B26DF" w:rsidRDefault="006246B1">
            <w:pPr>
              <w:numPr>
                <w:ilvl w:val="2"/>
                <w:numId w:val="5"/>
              </w:numPr>
              <w:pBdr>
                <w:top w:val="nil"/>
                <w:left w:val="nil"/>
                <w:bottom w:val="nil"/>
                <w:right w:val="nil"/>
                <w:between w:val="nil"/>
              </w:pBdr>
              <w:tabs>
                <w:tab w:val="left" w:pos="-576"/>
                <w:tab w:val="left" w:pos="144"/>
              </w:tabs>
              <w:spacing w:after="120"/>
              <w:ind w:left="792" w:right="158"/>
              <w:rPr>
                <w:rFonts w:ascii="Arial" w:eastAsia="Arial" w:hAnsi="Arial" w:cs="Arial"/>
                <w:color w:val="000000"/>
                <w:sz w:val="24"/>
                <w:szCs w:val="24"/>
              </w:rPr>
            </w:pPr>
            <w:r w:rsidRPr="008B26DF">
              <w:rPr>
                <w:rFonts w:ascii="Arial" w:eastAsia="Arial" w:hAnsi="Arial" w:cs="Arial"/>
                <w:color w:val="000000"/>
                <w:sz w:val="24"/>
                <w:szCs w:val="24"/>
              </w:rPr>
              <w:t>pension contributions;</w:t>
            </w:r>
          </w:p>
          <w:p w14:paraId="000000B7" w14:textId="77777777" w:rsidR="002C7251" w:rsidRPr="008B26DF" w:rsidRDefault="006246B1">
            <w:pPr>
              <w:numPr>
                <w:ilvl w:val="2"/>
                <w:numId w:val="5"/>
              </w:numPr>
              <w:pBdr>
                <w:top w:val="nil"/>
                <w:left w:val="nil"/>
                <w:bottom w:val="nil"/>
                <w:right w:val="nil"/>
                <w:between w:val="nil"/>
              </w:pBdr>
              <w:tabs>
                <w:tab w:val="left" w:pos="-576"/>
                <w:tab w:val="left" w:pos="144"/>
              </w:tabs>
              <w:spacing w:after="120"/>
              <w:ind w:left="792" w:right="158"/>
              <w:rPr>
                <w:rFonts w:ascii="Arial" w:eastAsia="Arial" w:hAnsi="Arial" w:cs="Arial"/>
                <w:color w:val="000000"/>
                <w:sz w:val="24"/>
                <w:szCs w:val="24"/>
              </w:rPr>
            </w:pPr>
            <w:r w:rsidRPr="008B26DF">
              <w:rPr>
                <w:rFonts w:ascii="Arial" w:eastAsia="Arial" w:hAnsi="Arial" w:cs="Arial"/>
                <w:color w:val="000000"/>
                <w:sz w:val="24"/>
                <w:szCs w:val="24"/>
              </w:rPr>
              <w:t xml:space="preserve">car allowances; </w:t>
            </w:r>
          </w:p>
          <w:p w14:paraId="000000B8" w14:textId="77777777" w:rsidR="002C7251" w:rsidRPr="008B26DF" w:rsidRDefault="006246B1">
            <w:pPr>
              <w:numPr>
                <w:ilvl w:val="2"/>
                <w:numId w:val="5"/>
              </w:numPr>
              <w:pBdr>
                <w:top w:val="nil"/>
                <w:left w:val="nil"/>
                <w:bottom w:val="nil"/>
                <w:right w:val="nil"/>
                <w:between w:val="nil"/>
              </w:pBdr>
              <w:tabs>
                <w:tab w:val="left" w:pos="-576"/>
                <w:tab w:val="left" w:pos="144"/>
              </w:tabs>
              <w:spacing w:after="120"/>
              <w:ind w:left="792" w:right="158"/>
              <w:rPr>
                <w:rFonts w:ascii="Arial" w:eastAsia="Arial" w:hAnsi="Arial" w:cs="Arial"/>
                <w:color w:val="000000"/>
                <w:sz w:val="24"/>
                <w:szCs w:val="24"/>
              </w:rPr>
            </w:pPr>
            <w:r w:rsidRPr="008B26DF">
              <w:rPr>
                <w:rFonts w:ascii="Arial" w:eastAsia="Arial" w:hAnsi="Arial" w:cs="Arial"/>
                <w:color w:val="000000"/>
                <w:sz w:val="24"/>
                <w:szCs w:val="24"/>
              </w:rPr>
              <w:t>any other contractual employment benefits;</w:t>
            </w:r>
          </w:p>
          <w:p w14:paraId="000000B9" w14:textId="77777777" w:rsidR="002C7251" w:rsidRPr="008B26DF" w:rsidRDefault="006246B1">
            <w:pPr>
              <w:numPr>
                <w:ilvl w:val="2"/>
                <w:numId w:val="5"/>
              </w:numPr>
              <w:pBdr>
                <w:top w:val="nil"/>
                <w:left w:val="nil"/>
                <w:bottom w:val="nil"/>
                <w:right w:val="nil"/>
                <w:between w:val="nil"/>
              </w:pBdr>
              <w:tabs>
                <w:tab w:val="left" w:pos="-576"/>
                <w:tab w:val="left" w:pos="144"/>
              </w:tabs>
              <w:spacing w:after="120"/>
              <w:ind w:left="792" w:right="158"/>
              <w:rPr>
                <w:rFonts w:ascii="Arial" w:eastAsia="Arial" w:hAnsi="Arial" w:cs="Arial"/>
                <w:color w:val="000000"/>
                <w:sz w:val="24"/>
                <w:szCs w:val="24"/>
              </w:rPr>
            </w:pPr>
            <w:r w:rsidRPr="008B26DF">
              <w:rPr>
                <w:rFonts w:ascii="Arial" w:eastAsia="Arial" w:hAnsi="Arial" w:cs="Arial"/>
                <w:color w:val="000000"/>
                <w:sz w:val="24"/>
                <w:szCs w:val="24"/>
              </w:rPr>
              <w:t>staff training;</w:t>
            </w:r>
          </w:p>
          <w:p w14:paraId="000000BA" w14:textId="77777777" w:rsidR="002C7251" w:rsidRPr="008B26DF" w:rsidRDefault="006246B1">
            <w:pPr>
              <w:numPr>
                <w:ilvl w:val="2"/>
                <w:numId w:val="5"/>
              </w:numPr>
              <w:pBdr>
                <w:top w:val="nil"/>
                <w:left w:val="nil"/>
                <w:bottom w:val="nil"/>
                <w:right w:val="nil"/>
                <w:between w:val="nil"/>
              </w:pBdr>
              <w:tabs>
                <w:tab w:val="left" w:pos="-576"/>
                <w:tab w:val="left" w:pos="144"/>
              </w:tabs>
              <w:spacing w:after="120"/>
              <w:ind w:left="792" w:right="158"/>
              <w:rPr>
                <w:rFonts w:ascii="Arial" w:eastAsia="Arial" w:hAnsi="Arial" w:cs="Arial"/>
                <w:color w:val="000000"/>
                <w:sz w:val="24"/>
                <w:szCs w:val="24"/>
              </w:rPr>
            </w:pPr>
            <w:r w:rsidRPr="008B26DF">
              <w:rPr>
                <w:rFonts w:ascii="Arial" w:eastAsia="Arial" w:hAnsi="Arial" w:cs="Arial"/>
                <w:color w:val="000000"/>
                <w:sz w:val="24"/>
                <w:szCs w:val="24"/>
              </w:rPr>
              <w:t>work place accommodation;</w:t>
            </w:r>
          </w:p>
          <w:p w14:paraId="000000BB" w14:textId="77777777" w:rsidR="002C7251" w:rsidRPr="008B26DF" w:rsidRDefault="006246B1">
            <w:pPr>
              <w:numPr>
                <w:ilvl w:val="2"/>
                <w:numId w:val="5"/>
              </w:numPr>
              <w:pBdr>
                <w:top w:val="nil"/>
                <w:left w:val="nil"/>
                <w:bottom w:val="nil"/>
                <w:right w:val="nil"/>
                <w:between w:val="nil"/>
              </w:pBdr>
              <w:tabs>
                <w:tab w:val="left" w:pos="-576"/>
                <w:tab w:val="left" w:pos="144"/>
              </w:tabs>
              <w:spacing w:after="120"/>
              <w:ind w:left="792" w:right="158"/>
              <w:rPr>
                <w:rFonts w:ascii="Arial" w:eastAsia="Arial" w:hAnsi="Arial" w:cs="Arial"/>
                <w:color w:val="000000"/>
                <w:sz w:val="24"/>
                <w:szCs w:val="24"/>
              </w:rPr>
            </w:pPr>
            <w:r w:rsidRPr="008B26DF">
              <w:rPr>
                <w:rFonts w:ascii="Arial" w:eastAsia="Arial" w:hAnsi="Arial" w:cs="Arial"/>
                <w:color w:val="000000"/>
                <w:sz w:val="24"/>
                <w:szCs w:val="24"/>
              </w:rPr>
              <w:t>work place IT equipment and tools reasonably necessary to provide the Deliverables (but not including items included within limb (b) below); and</w:t>
            </w:r>
          </w:p>
          <w:p w14:paraId="000000BC" w14:textId="77777777" w:rsidR="002C7251" w:rsidRPr="008B26DF" w:rsidRDefault="006246B1">
            <w:pPr>
              <w:numPr>
                <w:ilvl w:val="2"/>
                <w:numId w:val="5"/>
              </w:numPr>
              <w:pBdr>
                <w:top w:val="nil"/>
                <w:left w:val="nil"/>
                <w:bottom w:val="nil"/>
                <w:right w:val="nil"/>
                <w:between w:val="nil"/>
              </w:pBdr>
              <w:tabs>
                <w:tab w:val="left" w:pos="-576"/>
                <w:tab w:val="left" w:pos="144"/>
              </w:tabs>
              <w:spacing w:after="120"/>
              <w:ind w:left="792" w:right="158"/>
              <w:rPr>
                <w:rFonts w:ascii="Arial" w:eastAsia="Arial" w:hAnsi="Arial" w:cs="Arial"/>
                <w:color w:val="000000"/>
                <w:sz w:val="24"/>
                <w:szCs w:val="24"/>
              </w:rPr>
            </w:pPr>
            <w:r w:rsidRPr="008B26DF">
              <w:rPr>
                <w:rFonts w:ascii="Arial" w:eastAsia="Arial" w:hAnsi="Arial" w:cs="Arial"/>
                <w:color w:val="000000"/>
                <w:sz w:val="24"/>
                <w:szCs w:val="24"/>
              </w:rPr>
              <w:t xml:space="preserve">reasonable recruitment costs, as agreed with the Buyer; </w:t>
            </w:r>
          </w:p>
          <w:p w14:paraId="000000BD" w14:textId="77777777" w:rsidR="002C7251" w:rsidRPr="008B26DF" w:rsidRDefault="006246B1">
            <w:pPr>
              <w:numPr>
                <w:ilvl w:val="1"/>
                <w:numId w:val="5"/>
              </w:numPr>
              <w:pBdr>
                <w:top w:val="nil"/>
                <w:left w:val="nil"/>
                <w:bottom w:val="nil"/>
                <w:right w:val="nil"/>
                <w:between w:val="nil"/>
              </w:pBdr>
              <w:tabs>
                <w:tab w:val="left" w:pos="-576"/>
                <w:tab w:val="left" w:pos="144"/>
              </w:tabs>
              <w:spacing w:after="120"/>
              <w:ind w:right="158" w:hanging="288"/>
              <w:rPr>
                <w:rFonts w:ascii="Arial" w:eastAsia="Arial" w:hAnsi="Arial" w:cs="Arial"/>
                <w:color w:val="000000"/>
                <w:sz w:val="24"/>
                <w:szCs w:val="24"/>
              </w:rPr>
            </w:pPr>
            <w:r w:rsidRPr="008B26DF">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000000BE" w14:textId="77777777" w:rsidR="002C7251" w:rsidRPr="008B26DF" w:rsidRDefault="006246B1">
            <w:pPr>
              <w:numPr>
                <w:ilvl w:val="1"/>
                <w:numId w:val="5"/>
              </w:numPr>
              <w:pBdr>
                <w:top w:val="nil"/>
                <w:left w:val="nil"/>
                <w:bottom w:val="nil"/>
                <w:right w:val="nil"/>
                <w:between w:val="nil"/>
              </w:pBdr>
              <w:tabs>
                <w:tab w:val="left" w:pos="-576"/>
                <w:tab w:val="left" w:pos="144"/>
              </w:tabs>
              <w:spacing w:after="120"/>
              <w:ind w:right="158" w:hanging="288"/>
              <w:rPr>
                <w:rFonts w:ascii="Arial" w:eastAsia="Arial" w:hAnsi="Arial" w:cs="Arial"/>
                <w:color w:val="000000"/>
                <w:sz w:val="24"/>
                <w:szCs w:val="24"/>
              </w:rPr>
            </w:pPr>
            <w:r w:rsidRPr="008B26DF">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000000BF" w14:textId="77777777" w:rsidR="002C7251" w:rsidRPr="008B26DF" w:rsidRDefault="006246B1">
            <w:pPr>
              <w:numPr>
                <w:ilvl w:val="1"/>
                <w:numId w:val="5"/>
              </w:numPr>
              <w:pBdr>
                <w:top w:val="nil"/>
                <w:left w:val="nil"/>
                <w:bottom w:val="nil"/>
                <w:right w:val="nil"/>
                <w:between w:val="nil"/>
              </w:pBdr>
              <w:tabs>
                <w:tab w:val="left" w:pos="-576"/>
                <w:tab w:val="left" w:pos="144"/>
              </w:tabs>
              <w:spacing w:after="120"/>
              <w:ind w:right="158" w:hanging="288"/>
              <w:rPr>
                <w:rFonts w:ascii="Arial" w:eastAsia="Arial" w:hAnsi="Arial" w:cs="Arial"/>
                <w:color w:val="000000"/>
                <w:sz w:val="24"/>
                <w:szCs w:val="24"/>
              </w:rPr>
            </w:pPr>
            <w:r w:rsidRPr="008B26DF">
              <w:rPr>
                <w:rFonts w:ascii="Arial" w:eastAsia="Arial" w:hAnsi="Arial" w:cs="Arial"/>
                <w:color w:val="000000"/>
                <w:sz w:val="24"/>
                <w:szCs w:val="24"/>
              </w:rPr>
              <w:t>Reimbursable Expenses to the extent these have been specified as allowable in the Order Form and are incurred in delivering any Deliverables;</w:t>
            </w:r>
          </w:p>
          <w:p w14:paraId="000000C0" w14:textId="77777777" w:rsidR="002C7251" w:rsidRPr="008B26DF" w:rsidRDefault="006246B1">
            <w:pPr>
              <w:pBdr>
                <w:top w:val="nil"/>
                <w:left w:val="nil"/>
                <w:bottom w:val="nil"/>
                <w:right w:val="nil"/>
                <w:between w:val="nil"/>
              </w:pBdr>
              <w:tabs>
                <w:tab w:val="left" w:pos="-179"/>
                <w:tab w:val="left" w:pos="411"/>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ab/>
              <w:t>but excluding:</w:t>
            </w:r>
          </w:p>
          <w:p w14:paraId="000000C1" w14:textId="77777777" w:rsidR="002C7251" w:rsidRPr="008B26DF" w:rsidRDefault="006246B1">
            <w:pPr>
              <w:numPr>
                <w:ilvl w:val="1"/>
                <w:numId w:val="5"/>
              </w:numPr>
              <w:pBdr>
                <w:top w:val="nil"/>
                <w:left w:val="nil"/>
                <w:bottom w:val="nil"/>
                <w:right w:val="nil"/>
                <w:between w:val="nil"/>
              </w:pBdr>
              <w:tabs>
                <w:tab w:val="left" w:pos="-576"/>
                <w:tab w:val="left" w:pos="144"/>
              </w:tabs>
              <w:spacing w:after="120"/>
              <w:ind w:right="158" w:hanging="288"/>
              <w:rPr>
                <w:rFonts w:ascii="Arial" w:eastAsia="Arial" w:hAnsi="Arial" w:cs="Arial"/>
                <w:color w:val="000000"/>
                <w:sz w:val="24"/>
                <w:szCs w:val="24"/>
              </w:rPr>
            </w:pPr>
            <w:r w:rsidRPr="008B26DF">
              <w:rPr>
                <w:rFonts w:ascii="Arial" w:eastAsia="Arial" w:hAnsi="Arial" w:cs="Arial"/>
                <w:color w:val="000000"/>
                <w:sz w:val="24"/>
                <w:szCs w:val="24"/>
              </w:rPr>
              <w:t>Overhead;</w:t>
            </w:r>
          </w:p>
          <w:p w14:paraId="000000C2" w14:textId="77777777" w:rsidR="002C7251" w:rsidRPr="008B26DF" w:rsidRDefault="006246B1">
            <w:pPr>
              <w:numPr>
                <w:ilvl w:val="1"/>
                <w:numId w:val="5"/>
              </w:numPr>
              <w:pBdr>
                <w:top w:val="nil"/>
                <w:left w:val="nil"/>
                <w:bottom w:val="nil"/>
                <w:right w:val="nil"/>
                <w:between w:val="nil"/>
              </w:pBdr>
              <w:tabs>
                <w:tab w:val="left" w:pos="-576"/>
                <w:tab w:val="left" w:pos="144"/>
              </w:tabs>
              <w:spacing w:after="120"/>
              <w:ind w:right="158" w:hanging="288"/>
              <w:rPr>
                <w:rFonts w:ascii="Arial" w:eastAsia="Arial" w:hAnsi="Arial" w:cs="Arial"/>
                <w:color w:val="000000"/>
                <w:sz w:val="24"/>
                <w:szCs w:val="24"/>
              </w:rPr>
            </w:pPr>
            <w:r w:rsidRPr="008B26DF">
              <w:rPr>
                <w:rFonts w:ascii="Arial" w:eastAsia="Arial" w:hAnsi="Arial" w:cs="Arial"/>
                <w:color w:val="000000"/>
                <w:sz w:val="24"/>
                <w:szCs w:val="24"/>
              </w:rPr>
              <w:t>financing or similar costs;</w:t>
            </w:r>
          </w:p>
          <w:p w14:paraId="000000C3" w14:textId="77777777" w:rsidR="002C7251" w:rsidRPr="008B26DF" w:rsidRDefault="006246B1">
            <w:pPr>
              <w:numPr>
                <w:ilvl w:val="1"/>
                <w:numId w:val="5"/>
              </w:numPr>
              <w:pBdr>
                <w:top w:val="nil"/>
                <w:left w:val="nil"/>
                <w:bottom w:val="nil"/>
                <w:right w:val="nil"/>
                <w:between w:val="nil"/>
              </w:pBdr>
              <w:tabs>
                <w:tab w:val="left" w:pos="-576"/>
                <w:tab w:val="left" w:pos="144"/>
              </w:tabs>
              <w:spacing w:after="120"/>
              <w:ind w:right="158" w:hanging="288"/>
              <w:rPr>
                <w:rFonts w:ascii="Arial" w:eastAsia="Arial" w:hAnsi="Arial" w:cs="Arial"/>
                <w:color w:val="000000"/>
                <w:sz w:val="24"/>
                <w:szCs w:val="24"/>
              </w:rPr>
            </w:pPr>
            <w:r w:rsidRPr="008B26DF">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000000C4" w14:textId="77777777" w:rsidR="002C7251" w:rsidRPr="008B26DF" w:rsidRDefault="006246B1">
            <w:pPr>
              <w:numPr>
                <w:ilvl w:val="1"/>
                <w:numId w:val="5"/>
              </w:numPr>
              <w:pBdr>
                <w:top w:val="nil"/>
                <w:left w:val="nil"/>
                <w:bottom w:val="nil"/>
                <w:right w:val="nil"/>
                <w:between w:val="nil"/>
              </w:pBdr>
              <w:tabs>
                <w:tab w:val="left" w:pos="-576"/>
                <w:tab w:val="left" w:pos="144"/>
              </w:tabs>
              <w:spacing w:after="120"/>
              <w:ind w:right="158" w:hanging="288"/>
              <w:rPr>
                <w:rFonts w:ascii="Arial" w:eastAsia="Arial" w:hAnsi="Arial" w:cs="Arial"/>
                <w:color w:val="000000"/>
                <w:sz w:val="24"/>
                <w:szCs w:val="24"/>
              </w:rPr>
            </w:pPr>
            <w:r w:rsidRPr="008B26DF">
              <w:rPr>
                <w:rFonts w:ascii="Arial" w:eastAsia="Arial" w:hAnsi="Arial" w:cs="Arial"/>
                <w:color w:val="000000"/>
                <w:sz w:val="24"/>
                <w:szCs w:val="24"/>
              </w:rPr>
              <w:t>taxation;</w:t>
            </w:r>
          </w:p>
          <w:p w14:paraId="000000C5" w14:textId="5DE17292" w:rsidR="002C7251" w:rsidRPr="008B26DF" w:rsidRDefault="006246B1">
            <w:pPr>
              <w:numPr>
                <w:ilvl w:val="1"/>
                <w:numId w:val="5"/>
              </w:numPr>
              <w:pBdr>
                <w:top w:val="nil"/>
                <w:left w:val="nil"/>
                <w:bottom w:val="nil"/>
                <w:right w:val="nil"/>
                <w:between w:val="nil"/>
              </w:pBdr>
              <w:tabs>
                <w:tab w:val="left" w:pos="-576"/>
                <w:tab w:val="left" w:pos="144"/>
              </w:tabs>
              <w:spacing w:after="120"/>
              <w:ind w:right="158" w:hanging="288"/>
              <w:rPr>
                <w:rFonts w:ascii="Arial" w:eastAsia="Arial" w:hAnsi="Arial" w:cs="Arial"/>
                <w:color w:val="000000"/>
                <w:sz w:val="24"/>
                <w:szCs w:val="24"/>
              </w:rPr>
            </w:pPr>
            <w:r w:rsidRPr="008B26DF">
              <w:rPr>
                <w:rFonts w:ascii="Arial" w:eastAsia="Arial" w:hAnsi="Arial" w:cs="Arial"/>
                <w:color w:val="000000"/>
                <w:sz w:val="24"/>
                <w:szCs w:val="24"/>
              </w:rPr>
              <w:t>fines and penalties;</w:t>
            </w:r>
            <w:r w:rsidR="00E92606" w:rsidRPr="008B26DF">
              <w:rPr>
                <w:rFonts w:ascii="Arial" w:eastAsia="Arial" w:hAnsi="Arial" w:cs="Arial"/>
                <w:color w:val="000000"/>
                <w:sz w:val="24"/>
                <w:szCs w:val="24"/>
              </w:rPr>
              <w:t xml:space="preserve"> and</w:t>
            </w:r>
          </w:p>
          <w:p w14:paraId="000000C7" w14:textId="77777777" w:rsidR="002C7251" w:rsidRPr="008B26DF" w:rsidRDefault="006246B1">
            <w:pPr>
              <w:numPr>
                <w:ilvl w:val="1"/>
                <w:numId w:val="5"/>
              </w:numPr>
              <w:pBdr>
                <w:top w:val="nil"/>
                <w:left w:val="nil"/>
                <w:bottom w:val="nil"/>
                <w:right w:val="nil"/>
                <w:between w:val="nil"/>
              </w:pBdr>
              <w:tabs>
                <w:tab w:val="left" w:pos="-576"/>
                <w:tab w:val="left" w:pos="144"/>
              </w:tabs>
              <w:spacing w:after="120"/>
              <w:ind w:right="158" w:hanging="288"/>
              <w:rPr>
                <w:rFonts w:ascii="Arial" w:eastAsia="Arial" w:hAnsi="Arial" w:cs="Arial"/>
                <w:color w:val="000000"/>
                <w:sz w:val="24"/>
                <w:szCs w:val="24"/>
              </w:rPr>
            </w:pPr>
            <w:r w:rsidRPr="008B26DF">
              <w:rPr>
                <w:rFonts w:ascii="Arial" w:eastAsia="Arial" w:hAnsi="Arial" w:cs="Arial"/>
                <w:color w:val="000000"/>
                <w:sz w:val="24"/>
                <w:szCs w:val="24"/>
              </w:rPr>
              <w:t xml:space="preserve">non-cash items (including depreciation, amortisation, impairments </w:t>
            </w:r>
            <w:r w:rsidRPr="008B26DF">
              <w:rPr>
                <w:rFonts w:ascii="Arial" w:eastAsia="Arial" w:hAnsi="Arial" w:cs="Arial"/>
                <w:color w:val="000000"/>
                <w:sz w:val="24"/>
                <w:szCs w:val="24"/>
              </w:rPr>
              <w:lastRenderedPageBreak/>
              <w:t>and movements in provisions);</w:t>
            </w:r>
          </w:p>
        </w:tc>
      </w:tr>
      <w:tr w:rsidR="002C7251" w:rsidRPr="008B26DF" w14:paraId="0BEC3926" w14:textId="77777777">
        <w:tc>
          <w:tcPr>
            <w:tcW w:w="2263" w:type="dxa"/>
          </w:tcPr>
          <w:p w14:paraId="000000C8"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lastRenderedPageBreak/>
              <w:t>"CRTPA"</w:t>
            </w:r>
          </w:p>
        </w:tc>
        <w:tc>
          <w:tcPr>
            <w:tcW w:w="7817" w:type="dxa"/>
          </w:tcPr>
          <w:p w14:paraId="000000C9"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the Contract Rights of Third Parties Act 1999;</w:t>
            </w:r>
          </w:p>
        </w:tc>
      </w:tr>
      <w:tr w:rsidR="002C7251" w:rsidRPr="008B26DF" w14:paraId="00591890" w14:textId="77777777">
        <w:tc>
          <w:tcPr>
            <w:tcW w:w="2263" w:type="dxa"/>
          </w:tcPr>
          <w:p w14:paraId="000000CA" w14:textId="77777777" w:rsidR="002C7251" w:rsidRPr="008B26DF" w:rsidRDefault="006246B1">
            <w:pPr>
              <w:pBdr>
                <w:top w:val="nil"/>
                <w:left w:val="nil"/>
                <w:bottom w:val="nil"/>
                <w:right w:val="nil"/>
                <w:between w:val="nil"/>
              </w:pBdr>
              <w:spacing w:after="120"/>
              <w:ind w:left="132"/>
              <w:rPr>
                <w:rFonts w:ascii="Arial" w:eastAsia="Arial" w:hAnsi="Arial" w:cs="Arial"/>
                <w:b/>
                <w:color w:val="000000"/>
                <w:sz w:val="24"/>
                <w:szCs w:val="24"/>
              </w:rPr>
            </w:pPr>
            <w:r w:rsidRPr="008B26DF">
              <w:rPr>
                <w:rFonts w:ascii="Arial" w:eastAsia="Arial" w:hAnsi="Arial" w:cs="Arial"/>
                <w:b/>
                <w:color w:val="000000"/>
                <w:sz w:val="24"/>
                <w:szCs w:val="24"/>
              </w:rPr>
              <w:t>“Data Protection Impact Assessment”</w:t>
            </w:r>
          </w:p>
        </w:tc>
        <w:tc>
          <w:tcPr>
            <w:tcW w:w="7817" w:type="dxa"/>
          </w:tcPr>
          <w:p w14:paraId="000000CB"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an assessment by the Controller of the impact of the envisaged Processing on the protection of Personal Data;</w:t>
            </w:r>
          </w:p>
        </w:tc>
      </w:tr>
      <w:tr w:rsidR="002C7251" w:rsidRPr="008B26DF" w14:paraId="750FF0CD" w14:textId="77777777">
        <w:tc>
          <w:tcPr>
            <w:tcW w:w="2263" w:type="dxa"/>
          </w:tcPr>
          <w:p w14:paraId="000000CC"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"Data Protection Legislation"</w:t>
            </w:r>
          </w:p>
        </w:tc>
        <w:tc>
          <w:tcPr>
            <w:tcW w:w="7817" w:type="dxa"/>
          </w:tcPr>
          <w:p w14:paraId="000000CD" w14:textId="77777777" w:rsidR="002C7251" w:rsidRPr="008B26DF" w:rsidRDefault="006246B1">
            <w:pPr>
              <w:numPr>
                <w:ilvl w:val="1"/>
                <w:numId w:val="12"/>
              </w:numPr>
              <w:pBdr>
                <w:top w:val="nil"/>
                <w:left w:val="nil"/>
                <w:bottom w:val="nil"/>
                <w:right w:val="nil"/>
                <w:between w:val="nil"/>
              </w:pBdr>
              <w:tabs>
                <w:tab w:val="left" w:pos="-576"/>
                <w:tab w:val="left" w:pos="144"/>
              </w:tabs>
              <w:spacing w:after="120"/>
              <w:ind w:right="158"/>
              <w:rPr>
                <w:rFonts w:ascii="Arial" w:eastAsia="Arial" w:hAnsi="Arial" w:cs="Arial"/>
                <w:color w:val="000000"/>
                <w:sz w:val="24"/>
                <w:szCs w:val="24"/>
              </w:rPr>
            </w:pPr>
            <w:r w:rsidRPr="008B26DF">
              <w:rPr>
                <w:rFonts w:ascii="Arial" w:eastAsia="Arial" w:hAnsi="Arial" w:cs="Arial"/>
                <w:color w:val="000000"/>
                <w:sz w:val="24"/>
                <w:szCs w:val="24"/>
              </w:rPr>
              <w:t xml:space="preserve">the UK GDPR as amended from time to time; </w:t>
            </w:r>
          </w:p>
          <w:p w14:paraId="000000CE" w14:textId="7C0D79BE" w:rsidR="002C7251" w:rsidRPr="008B26DF" w:rsidRDefault="006246B1">
            <w:pPr>
              <w:numPr>
                <w:ilvl w:val="1"/>
                <w:numId w:val="12"/>
              </w:numPr>
              <w:pBdr>
                <w:top w:val="nil"/>
                <w:left w:val="nil"/>
                <w:bottom w:val="nil"/>
                <w:right w:val="nil"/>
                <w:between w:val="nil"/>
              </w:pBdr>
              <w:tabs>
                <w:tab w:val="left" w:pos="-576"/>
                <w:tab w:val="left" w:pos="144"/>
              </w:tabs>
              <w:spacing w:after="120"/>
              <w:ind w:right="158"/>
              <w:rPr>
                <w:rFonts w:ascii="Arial" w:eastAsia="Arial" w:hAnsi="Arial" w:cs="Arial"/>
                <w:color w:val="000000"/>
                <w:sz w:val="24"/>
                <w:szCs w:val="24"/>
              </w:rPr>
            </w:pPr>
            <w:r w:rsidRPr="008B26DF">
              <w:rPr>
                <w:rFonts w:ascii="Arial" w:eastAsia="Arial" w:hAnsi="Arial" w:cs="Arial"/>
                <w:color w:val="000000"/>
                <w:sz w:val="24"/>
                <w:szCs w:val="24"/>
              </w:rPr>
              <w:t xml:space="preserve">the DPA 2018 to the extent that it relates to Processing of Personal Data and privacy; </w:t>
            </w:r>
            <w:r w:rsidR="00E92606" w:rsidRPr="008B26DF">
              <w:rPr>
                <w:rFonts w:ascii="Arial" w:eastAsia="Arial" w:hAnsi="Arial" w:cs="Arial"/>
                <w:color w:val="000000"/>
                <w:sz w:val="24"/>
                <w:szCs w:val="24"/>
              </w:rPr>
              <w:t>and</w:t>
            </w:r>
          </w:p>
          <w:p w14:paraId="000000CF" w14:textId="77777777" w:rsidR="002C7251" w:rsidRPr="008B26DF" w:rsidRDefault="006246B1">
            <w:pPr>
              <w:numPr>
                <w:ilvl w:val="1"/>
                <w:numId w:val="12"/>
              </w:numPr>
              <w:pBdr>
                <w:top w:val="nil"/>
                <w:left w:val="nil"/>
                <w:bottom w:val="nil"/>
                <w:right w:val="nil"/>
                <w:between w:val="nil"/>
              </w:pBdr>
              <w:tabs>
                <w:tab w:val="left" w:pos="-576"/>
                <w:tab w:val="left" w:pos="144"/>
              </w:tabs>
              <w:spacing w:after="120"/>
              <w:ind w:right="158"/>
              <w:rPr>
                <w:rFonts w:ascii="Arial" w:eastAsia="Arial" w:hAnsi="Arial" w:cs="Arial"/>
                <w:color w:val="000000"/>
                <w:sz w:val="24"/>
                <w:szCs w:val="24"/>
              </w:rPr>
            </w:pPr>
            <w:r w:rsidRPr="008B26DF">
              <w:rPr>
                <w:rFonts w:ascii="Arial" w:eastAsia="Arial" w:hAnsi="Arial" w:cs="Arial"/>
                <w:color w:val="000000"/>
                <w:sz w:val="24"/>
                <w:szCs w:val="24"/>
              </w:rPr>
              <w:t>all applicable Law about the Processing of Personal Data and privacy;</w:t>
            </w:r>
          </w:p>
        </w:tc>
      </w:tr>
      <w:tr w:rsidR="002C7251" w:rsidRPr="008B26DF" w14:paraId="7F95D3EB" w14:textId="77777777">
        <w:tc>
          <w:tcPr>
            <w:tcW w:w="2263" w:type="dxa"/>
          </w:tcPr>
          <w:p w14:paraId="000000D0"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“Data Protection Liability Cap”</w:t>
            </w:r>
          </w:p>
        </w:tc>
        <w:tc>
          <w:tcPr>
            <w:tcW w:w="7817" w:type="dxa"/>
          </w:tcPr>
          <w:p w14:paraId="000000D1"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the amount specified in the Framework Award Form;</w:t>
            </w:r>
          </w:p>
        </w:tc>
      </w:tr>
      <w:tr w:rsidR="002C7251" w:rsidRPr="008B26DF" w14:paraId="31EFD8BB" w14:textId="77777777">
        <w:tc>
          <w:tcPr>
            <w:tcW w:w="2263" w:type="dxa"/>
          </w:tcPr>
          <w:p w14:paraId="000000D2"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"Data Protection Officer"</w:t>
            </w:r>
          </w:p>
        </w:tc>
        <w:tc>
          <w:tcPr>
            <w:tcW w:w="7817" w:type="dxa"/>
          </w:tcPr>
          <w:p w14:paraId="000000D3"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has the meaning given to it in the UK GDPR;</w:t>
            </w:r>
          </w:p>
        </w:tc>
      </w:tr>
      <w:tr w:rsidR="002C7251" w:rsidRPr="008B26DF" w14:paraId="595A493C" w14:textId="77777777">
        <w:tc>
          <w:tcPr>
            <w:tcW w:w="2263" w:type="dxa"/>
          </w:tcPr>
          <w:p w14:paraId="000000D4"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"Data Subject"</w:t>
            </w:r>
          </w:p>
        </w:tc>
        <w:tc>
          <w:tcPr>
            <w:tcW w:w="7817" w:type="dxa"/>
          </w:tcPr>
          <w:p w14:paraId="000000D5"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has the meaning given to it in the UK GDPR;</w:t>
            </w:r>
          </w:p>
        </w:tc>
      </w:tr>
      <w:tr w:rsidR="002C7251" w:rsidRPr="008B26DF" w14:paraId="77B871B0" w14:textId="77777777">
        <w:tc>
          <w:tcPr>
            <w:tcW w:w="2263" w:type="dxa"/>
          </w:tcPr>
          <w:p w14:paraId="000000D6"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"Data Subject Access Request"</w:t>
            </w:r>
          </w:p>
        </w:tc>
        <w:tc>
          <w:tcPr>
            <w:tcW w:w="7817" w:type="dxa"/>
          </w:tcPr>
          <w:p w14:paraId="000000D7"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2C7251" w:rsidRPr="008B26DF" w14:paraId="79EE668B" w14:textId="77777777">
        <w:tc>
          <w:tcPr>
            <w:tcW w:w="2263" w:type="dxa"/>
          </w:tcPr>
          <w:p w14:paraId="000000D8"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"Default"</w:t>
            </w:r>
          </w:p>
        </w:tc>
        <w:tc>
          <w:tcPr>
            <w:tcW w:w="7817" w:type="dxa"/>
          </w:tcPr>
          <w:p w14:paraId="000000D9"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C7251" w:rsidRPr="008B26DF" w14:paraId="507B9736" w14:textId="77777777">
        <w:tc>
          <w:tcPr>
            <w:tcW w:w="2263" w:type="dxa"/>
          </w:tcPr>
          <w:p w14:paraId="000000DA"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"Default Management Charge"</w:t>
            </w:r>
          </w:p>
        </w:tc>
        <w:tc>
          <w:tcPr>
            <w:tcW w:w="7817" w:type="dxa"/>
          </w:tcPr>
          <w:p w14:paraId="000000DB" w14:textId="175E8F23"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has the meaning given to it in Paragraph 8.</w:t>
            </w:r>
            <w:sdt>
              <w:sdtPr>
                <w:rPr>
                  <w:rFonts w:ascii="Arial" w:hAnsi="Arial" w:cs="Arial"/>
                  <w:sz w:val="24"/>
                  <w:szCs w:val="24"/>
                </w:rPr>
                <w:tag w:val="goog_rdk_19"/>
                <w:id w:val="-1816025973"/>
              </w:sdtPr>
              <w:sdtContent>
                <w:r w:rsidRPr="008B26DF">
                  <w:rPr>
                    <w:rFonts w:ascii="Arial" w:eastAsia="Arial" w:hAnsi="Arial" w:cs="Arial"/>
                    <w:color w:val="000000"/>
                    <w:sz w:val="24"/>
                    <w:szCs w:val="24"/>
                  </w:rPr>
                  <w:t>2</w:t>
                </w:r>
              </w:sdtContent>
            </w:sdt>
            <w:sdt>
              <w:sdtPr>
                <w:rPr>
                  <w:rFonts w:ascii="Arial" w:hAnsi="Arial" w:cs="Arial"/>
                  <w:sz w:val="24"/>
                  <w:szCs w:val="24"/>
                </w:rPr>
                <w:tag w:val="goog_rdk_20"/>
                <w:id w:val="-609897126"/>
                <w:showingPlcHdr/>
              </w:sdtPr>
              <w:sdtContent>
                <w:r w:rsidR="00E92606" w:rsidRPr="008B26DF">
                  <w:rPr>
                    <w:rFonts w:ascii="Arial" w:hAnsi="Arial" w:cs="Arial"/>
                    <w:sz w:val="24"/>
                    <w:szCs w:val="24"/>
                  </w:rPr>
                  <w:t xml:space="preserve">     </w:t>
                </w:r>
              </w:sdtContent>
            </w:sdt>
            <w:r w:rsidRPr="008B26DF">
              <w:rPr>
                <w:rFonts w:ascii="Arial" w:eastAsia="Arial" w:hAnsi="Arial" w:cs="Arial"/>
                <w:color w:val="000000"/>
                <w:sz w:val="24"/>
                <w:szCs w:val="24"/>
              </w:rPr>
              <w:t xml:space="preserve"> of Framework Schedule 5 (Management Charges and Information);</w:t>
            </w:r>
          </w:p>
        </w:tc>
      </w:tr>
      <w:tr w:rsidR="002C7251" w:rsidRPr="008B26DF" w14:paraId="3064DD51" w14:textId="77777777">
        <w:tc>
          <w:tcPr>
            <w:tcW w:w="2263" w:type="dxa"/>
          </w:tcPr>
          <w:p w14:paraId="000000DC"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"Deliverables"</w:t>
            </w:r>
          </w:p>
        </w:tc>
        <w:tc>
          <w:tcPr>
            <w:tcW w:w="7817" w:type="dxa"/>
          </w:tcPr>
          <w:p w14:paraId="000000DD"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shall include:</w:t>
            </w:r>
          </w:p>
          <w:p w14:paraId="000000DE" w14:textId="24175949" w:rsidR="002C7251" w:rsidRPr="00E01CF8" w:rsidRDefault="006246B1" w:rsidP="00E01CF8">
            <w:pPr>
              <w:pStyle w:val="ListParagraph"/>
              <w:numPr>
                <w:ilvl w:val="1"/>
                <w:numId w:val="10"/>
              </w:numPr>
              <w:pBdr>
                <w:top w:val="nil"/>
                <w:left w:val="nil"/>
                <w:bottom w:val="nil"/>
                <w:right w:val="nil"/>
                <w:between w:val="nil"/>
              </w:pBdr>
              <w:tabs>
                <w:tab w:val="left" w:pos="-576"/>
                <w:tab w:val="left" w:pos="144"/>
              </w:tabs>
              <w:spacing w:after="120"/>
              <w:ind w:right="158"/>
              <w:rPr>
                <w:rFonts w:ascii="Arial" w:eastAsia="Arial" w:hAnsi="Arial" w:cs="Arial"/>
                <w:color w:val="000000"/>
                <w:sz w:val="24"/>
                <w:szCs w:val="24"/>
              </w:rPr>
            </w:pPr>
            <w:r w:rsidRPr="00E01CF8">
              <w:rPr>
                <w:rFonts w:ascii="Arial" w:eastAsia="Arial" w:hAnsi="Arial" w:cs="Arial"/>
                <w:color w:val="000000"/>
                <w:sz w:val="24"/>
                <w:szCs w:val="24"/>
              </w:rPr>
              <w:t>Goods that may be ordered under a Call-Off Contract;</w:t>
            </w:r>
          </w:p>
          <w:p w14:paraId="2285D8A9" w14:textId="3B076BC6" w:rsidR="00E01CF8" w:rsidRPr="008B26DF" w:rsidRDefault="006246B1" w:rsidP="00E01CF8">
            <w:pPr>
              <w:pStyle w:val="ListParagraph"/>
              <w:numPr>
                <w:ilvl w:val="1"/>
                <w:numId w:val="10"/>
              </w:numPr>
              <w:pBdr>
                <w:top w:val="nil"/>
                <w:left w:val="nil"/>
                <w:bottom w:val="nil"/>
                <w:right w:val="nil"/>
                <w:between w:val="nil"/>
              </w:pBdr>
              <w:tabs>
                <w:tab w:val="left" w:pos="-576"/>
                <w:tab w:val="left" w:pos="144"/>
              </w:tabs>
              <w:spacing w:after="120"/>
              <w:ind w:right="158"/>
              <w:rPr>
                <w:rFonts w:ascii="Arial" w:eastAsia="Arial" w:hAnsi="Arial" w:cs="Arial"/>
                <w:color w:val="000000"/>
                <w:sz w:val="24"/>
                <w:szCs w:val="24"/>
              </w:rPr>
            </w:pPr>
            <w:r w:rsidRPr="008B26DF">
              <w:rPr>
                <w:rFonts w:ascii="Arial" w:eastAsia="Arial" w:hAnsi="Arial" w:cs="Arial"/>
                <w:color w:val="000000"/>
                <w:sz w:val="24"/>
                <w:szCs w:val="24"/>
              </w:rPr>
              <w:t>Documentation;</w:t>
            </w:r>
          </w:p>
          <w:p w14:paraId="0A4E2D5C" w14:textId="71D363BC" w:rsidR="00E01CF8" w:rsidRDefault="006246B1" w:rsidP="00E01CF8">
            <w:pPr>
              <w:pStyle w:val="ListParagraph"/>
              <w:numPr>
                <w:ilvl w:val="1"/>
                <w:numId w:val="10"/>
              </w:numPr>
              <w:pBdr>
                <w:top w:val="nil"/>
                <w:left w:val="nil"/>
                <w:bottom w:val="nil"/>
                <w:right w:val="nil"/>
                <w:between w:val="nil"/>
              </w:pBdr>
              <w:tabs>
                <w:tab w:val="left" w:pos="-576"/>
                <w:tab w:val="left" w:pos="144"/>
              </w:tabs>
              <w:spacing w:after="120"/>
              <w:ind w:right="158"/>
            </w:pPr>
            <w:r w:rsidRPr="00E01CF8">
              <w:rPr>
                <w:rFonts w:ascii="Arial" w:eastAsia="Arial" w:hAnsi="Arial" w:cs="Arial"/>
                <w:color w:val="000000"/>
                <w:sz w:val="24"/>
                <w:szCs w:val="24"/>
              </w:rPr>
              <w:t>the Portal</w:t>
            </w:r>
            <w:r w:rsidR="00E01CF8">
              <w:rPr>
                <w:rFonts w:ascii="Arial" w:eastAsia="Arial" w:hAnsi="Arial" w:cs="Arial"/>
                <w:color w:val="000000"/>
                <w:sz w:val="24"/>
                <w:szCs w:val="24"/>
              </w:rPr>
              <w:t xml:space="preserve">; and </w:t>
            </w:r>
          </w:p>
          <w:p w14:paraId="000000E1" w14:textId="55A61A35" w:rsidR="002C7251" w:rsidRPr="00E01CF8" w:rsidRDefault="00A86C1A" w:rsidP="00E01CF8">
            <w:pPr>
              <w:pStyle w:val="ListParagraph"/>
              <w:numPr>
                <w:ilvl w:val="1"/>
                <w:numId w:val="10"/>
              </w:numPr>
              <w:pBdr>
                <w:top w:val="nil"/>
                <w:left w:val="nil"/>
                <w:bottom w:val="nil"/>
                <w:right w:val="nil"/>
                <w:between w:val="nil"/>
              </w:pBdr>
              <w:tabs>
                <w:tab w:val="left" w:pos="-576"/>
                <w:tab w:val="left" w:pos="144"/>
              </w:tabs>
              <w:spacing w:after="120"/>
              <w:ind w:right="158"/>
              <w:rPr>
                <w:rFonts w:ascii="Arial" w:eastAsia="Arial" w:hAnsi="Arial" w:cs="Arial"/>
                <w:color w:val="000000"/>
                <w:sz w:val="24"/>
                <w:szCs w:val="24"/>
              </w:rPr>
            </w:pPr>
            <w:r>
              <w:rPr>
                <w:rFonts w:ascii="Arial" w:eastAsia="Arial" w:hAnsi="Arial" w:cs="Arial"/>
                <w:color w:val="000000"/>
                <w:sz w:val="24"/>
                <w:szCs w:val="24"/>
              </w:rPr>
              <w:t xml:space="preserve">any other ancillary service provided by the Supplier in the provision of Goods, Documentation or the Portal; </w:t>
            </w:r>
          </w:p>
        </w:tc>
      </w:tr>
      <w:tr w:rsidR="002C7251" w:rsidRPr="008B26DF" w14:paraId="288B3914" w14:textId="77777777" w:rsidTr="00E92606">
        <w:tc>
          <w:tcPr>
            <w:tcW w:w="2263" w:type="dxa"/>
          </w:tcPr>
          <w:p w14:paraId="000000E2"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“Delivery”</w:t>
            </w:r>
          </w:p>
        </w:tc>
        <w:tc>
          <w:tcPr>
            <w:tcW w:w="7817" w:type="dxa"/>
          </w:tcPr>
          <w:p w14:paraId="000000E3" w14:textId="4FE381CD"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 xml:space="preserve">delivery of the relevant Goods or other Deliverables in accordance with the terms of a Call-Off Contract as confirmed and accepted by the Buyer by confirmation in writing to the Supplier; </w:t>
            </w:r>
          </w:p>
        </w:tc>
      </w:tr>
      <w:tr w:rsidR="002C7251" w:rsidRPr="008B26DF" w14:paraId="00198724" w14:textId="77777777">
        <w:tc>
          <w:tcPr>
            <w:tcW w:w="2263" w:type="dxa"/>
          </w:tcPr>
          <w:p w14:paraId="000000E4"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“Delivery Date”</w:t>
            </w:r>
          </w:p>
        </w:tc>
        <w:tc>
          <w:tcPr>
            <w:tcW w:w="7817" w:type="dxa"/>
          </w:tcPr>
          <w:p w14:paraId="000000E5"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means the date specified in the Portal Order Form;</w:t>
            </w:r>
          </w:p>
        </w:tc>
      </w:tr>
      <w:tr w:rsidR="002C7251" w:rsidRPr="008B26DF" w14:paraId="6E621F81" w14:textId="77777777">
        <w:tc>
          <w:tcPr>
            <w:tcW w:w="2263" w:type="dxa"/>
          </w:tcPr>
          <w:p w14:paraId="000000E6"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“Delivery Location”</w:t>
            </w:r>
          </w:p>
        </w:tc>
        <w:tc>
          <w:tcPr>
            <w:tcW w:w="7817" w:type="dxa"/>
          </w:tcPr>
          <w:p w14:paraId="000000E7"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means the location specified in the Portal Order Form;</w:t>
            </w:r>
          </w:p>
        </w:tc>
      </w:tr>
      <w:sdt>
        <w:sdtPr>
          <w:rPr>
            <w:rFonts w:ascii="Arial" w:hAnsi="Arial" w:cs="Arial"/>
            <w:sz w:val="24"/>
            <w:szCs w:val="24"/>
          </w:rPr>
          <w:tag w:val="goog_rdk_22"/>
          <w:id w:val="-1264226399"/>
        </w:sdtPr>
        <w:sdtContent>
          <w:tr w:rsidR="002C7251" w:rsidRPr="008B26DF" w14:paraId="7FA43A05" w14:textId="77777777">
            <w:tc>
              <w:tcPr>
                <w:tcW w:w="2263" w:type="dxa"/>
              </w:tcPr>
              <w:sdt>
                <w:sdtPr>
                  <w:rPr>
                    <w:rFonts w:ascii="Arial" w:hAnsi="Arial" w:cs="Arial"/>
                    <w:sz w:val="24"/>
                    <w:szCs w:val="24"/>
                  </w:rPr>
                  <w:tag w:val="goog_rdk_24"/>
                  <w:id w:val="-541048736"/>
                </w:sdtPr>
                <w:sdtContent>
                  <w:p w14:paraId="000000E8" w14:textId="77777777" w:rsidR="002C7251" w:rsidRPr="008B26DF" w:rsidRDefault="00000000">
                    <w:pPr>
                      <w:pBdr>
                        <w:top w:val="nil"/>
                        <w:left w:val="nil"/>
                        <w:bottom w:val="nil"/>
                        <w:right w:val="nil"/>
                        <w:between w:val="nil"/>
                      </w:pBdr>
                      <w:spacing w:after="120"/>
                      <w:rPr>
                        <w:rFonts w:ascii="Arial" w:eastAsia="Arial" w:hAnsi="Arial" w:cs="Arial"/>
                        <w:b/>
                        <w:color w:val="000000"/>
                        <w:sz w:val="24"/>
                        <w:szCs w:val="24"/>
                      </w:rPr>
                    </w:pPr>
                    <w:sdt>
                      <w:sdtPr>
                        <w:rPr>
                          <w:rFonts w:ascii="Arial" w:hAnsi="Arial" w:cs="Arial"/>
                          <w:sz w:val="24"/>
                          <w:szCs w:val="24"/>
                        </w:rPr>
                        <w:tag w:val="goog_rdk_23"/>
                        <w:id w:val="-1967194509"/>
                      </w:sdtPr>
                      <w:sdtContent>
                        <w:r w:rsidR="006246B1" w:rsidRPr="008B26DF">
                          <w:rPr>
                            <w:rFonts w:ascii="Arial" w:eastAsia="Arial" w:hAnsi="Arial" w:cs="Arial"/>
                            <w:b/>
                            <w:color w:val="000000"/>
                            <w:sz w:val="24"/>
                            <w:szCs w:val="24"/>
                          </w:rPr>
                          <w:t xml:space="preserve">“Delivery Option” </w:t>
                        </w:r>
                      </w:sdtContent>
                    </w:sdt>
                  </w:p>
                </w:sdtContent>
              </w:sdt>
            </w:tc>
            <w:tc>
              <w:tcPr>
                <w:tcW w:w="7817" w:type="dxa"/>
              </w:tcPr>
              <w:sdt>
                <w:sdtPr>
                  <w:rPr>
                    <w:rFonts w:ascii="Arial" w:hAnsi="Arial" w:cs="Arial"/>
                    <w:sz w:val="24"/>
                    <w:szCs w:val="24"/>
                  </w:rPr>
                  <w:tag w:val="goog_rdk_26"/>
                  <w:id w:val="-1106496500"/>
                </w:sdtPr>
                <w:sdtContent>
                  <w:p w14:paraId="000000E9" w14:textId="21BDAF80" w:rsidR="002C7251" w:rsidRPr="008B26DF" w:rsidRDefault="00A86C1A" w:rsidP="00E01CF8">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Pr>
                        <w:rFonts w:ascii="Arial" w:eastAsia="Arial" w:hAnsi="Arial" w:cs="Arial"/>
                        <w:color w:val="000000"/>
                        <w:sz w:val="24"/>
                        <w:szCs w:val="24"/>
                      </w:rPr>
                      <w:t xml:space="preserve">means the option agreed as part of the provision of Goods, </w:t>
                    </w:r>
                    <w:r>
                      <w:rPr>
                        <w:rFonts w:ascii="Arial" w:eastAsia="Arial" w:hAnsi="Arial" w:cs="Arial"/>
                        <w:color w:val="000000"/>
                        <w:sz w:val="24"/>
                        <w:szCs w:val="24"/>
                      </w:rPr>
                      <w:lastRenderedPageBreak/>
                      <w:t xml:space="preserve">Documentation or the Portal; </w:t>
                    </w:r>
                  </w:p>
                </w:sdtContent>
              </w:sdt>
            </w:tc>
          </w:tr>
        </w:sdtContent>
      </w:sdt>
      <w:sdt>
        <w:sdtPr>
          <w:rPr>
            <w:rFonts w:ascii="Arial" w:hAnsi="Arial" w:cs="Arial"/>
            <w:sz w:val="24"/>
            <w:szCs w:val="24"/>
          </w:rPr>
          <w:tag w:val="goog_rdk_28"/>
          <w:id w:val="-1658831705"/>
        </w:sdtPr>
        <w:sdtContent>
          <w:tr w:rsidR="002C7251" w:rsidRPr="008B26DF" w14:paraId="74AA912F" w14:textId="77777777">
            <w:tc>
              <w:tcPr>
                <w:tcW w:w="2263" w:type="dxa"/>
              </w:tcPr>
              <w:sdt>
                <w:sdtPr>
                  <w:rPr>
                    <w:rFonts w:ascii="Arial" w:hAnsi="Arial" w:cs="Arial"/>
                    <w:sz w:val="24"/>
                    <w:szCs w:val="24"/>
                  </w:rPr>
                  <w:tag w:val="goog_rdk_30"/>
                  <w:id w:val="-836993629"/>
                </w:sdtPr>
                <w:sdtContent>
                  <w:p w14:paraId="000000EA" w14:textId="77777777" w:rsidR="002C7251" w:rsidRPr="008B26DF" w:rsidRDefault="00000000">
                    <w:pPr>
                      <w:pBdr>
                        <w:top w:val="nil"/>
                        <w:left w:val="nil"/>
                        <w:bottom w:val="nil"/>
                        <w:right w:val="nil"/>
                        <w:between w:val="nil"/>
                      </w:pBdr>
                      <w:spacing w:after="120"/>
                      <w:rPr>
                        <w:rFonts w:ascii="Arial" w:eastAsia="Arial" w:hAnsi="Arial" w:cs="Arial"/>
                        <w:b/>
                        <w:color w:val="000000"/>
                        <w:sz w:val="24"/>
                        <w:szCs w:val="24"/>
                      </w:rPr>
                    </w:pPr>
                    <w:sdt>
                      <w:sdtPr>
                        <w:rPr>
                          <w:rFonts w:ascii="Arial" w:hAnsi="Arial" w:cs="Arial"/>
                          <w:sz w:val="24"/>
                          <w:szCs w:val="24"/>
                        </w:rPr>
                        <w:tag w:val="goog_rdk_29"/>
                        <w:id w:val="-754673556"/>
                      </w:sdtPr>
                      <w:sdtContent>
                        <w:r w:rsidR="006246B1" w:rsidRPr="008B26DF">
                          <w:rPr>
                            <w:rFonts w:ascii="Arial" w:eastAsia="Arial" w:hAnsi="Arial" w:cs="Arial"/>
                            <w:b/>
                            <w:color w:val="000000"/>
                            <w:sz w:val="24"/>
                            <w:szCs w:val="24"/>
                          </w:rPr>
                          <w:t xml:space="preserve">“Dependent Parent Undertaking” </w:t>
                        </w:r>
                      </w:sdtContent>
                    </w:sdt>
                  </w:p>
                </w:sdtContent>
              </w:sdt>
            </w:tc>
            <w:tc>
              <w:tcPr>
                <w:tcW w:w="7817" w:type="dxa"/>
              </w:tcPr>
              <w:sdt>
                <w:sdtPr>
                  <w:rPr>
                    <w:rFonts w:ascii="Arial" w:hAnsi="Arial" w:cs="Arial"/>
                    <w:sz w:val="24"/>
                    <w:szCs w:val="24"/>
                  </w:rPr>
                  <w:tag w:val="goog_rdk_32"/>
                  <w:id w:val="-1887177916"/>
                </w:sdtPr>
                <w:sdtContent>
                  <w:p w14:paraId="000000EB" w14:textId="77777777" w:rsidR="002C7251" w:rsidRPr="008B26DF" w:rsidRDefault="00000000">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sdt>
                      <w:sdtPr>
                        <w:rPr>
                          <w:rFonts w:ascii="Arial" w:hAnsi="Arial" w:cs="Arial"/>
                          <w:sz w:val="24"/>
                          <w:szCs w:val="24"/>
                        </w:rPr>
                        <w:tag w:val="goog_rdk_31"/>
                        <w:id w:val="752012455"/>
                      </w:sdtPr>
                      <w:sdtContent>
                        <w:r w:rsidR="006246B1" w:rsidRPr="008B26DF">
                          <w:rPr>
                            <w:rFonts w:ascii="Arial" w:eastAsia="Arial" w:hAnsi="Arial" w:cs="Arial"/>
                            <w:color w:val="000000"/>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sdtContent>
                    </w:sdt>
                  </w:p>
                </w:sdtContent>
              </w:sdt>
            </w:tc>
          </w:tr>
        </w:sdtContent>
      </w:sdt>
      <w:tr w:rsidR="002C7251" w:rsidRPr="008B26DF" w14:paraId="1493E94C" w14:textId="77777777">
        <w:tc>
          <w:tcPr>
            <w:tcW w:w="2263" w:type="dxa"/>
          </w:tcPr>
          <w:p w14:paraId="000000EC"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“Disclosing Party”</w:t>
            </w:r>
          </w:p>
        </w:tc>
        <w:tc>
          <w:tcPr>
            <w:tcW w:w="7817" w:type="dxa"/>
          </w:tcPr>
          <w:p w14:paraId="000000ED" w14:textId="09B57662"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the Party directly or indirectly providing Confidential Information to the other Party in accordance with Clause 15</w:t>
            </w:r>
            <w:r w:rsidR="00E92606" w:rsidRPr="008B26DF">
              <w:rPr>
                <w:rFonts w:ascii="Arial" w:eastAsia="Arial" w:hAnsi="Arial" w:cs="Arial"/>
                <w:color w:val="000000"/>
                <w:sz w:val="24"/>
                <w:szCs w:val="24"/>
              </w:rPr>
              <w:t xml:space="preserve"> of the Core Terms</w:t>
            </w:r>
            <w:r w:rsidRPr="008B26DF">
              <w:rPr>
                <w:rFonts w:ascii="Arial" w:eastAsia="Arial" w:hAnsi="Arial" w:cs="Arial"/>
                <w:color w:val="000000"/>
                <w:sz w:val="24"/>
                <w:szCs w:val="24"/>
              </w:rPr>
              <w:t xml:space="preserve"> (What you must keep confidential);</w:t>
            </w:r>
          </w:p>
        </w:tc>
      </w:tr>
      <w:tr w:rsidR="002C7251" w:rsidRPr="008B26DF" w14:paraId="0969C707" w14:textId="77777777">
        <w:tc>
          <w:tcPr>
            <w:tcW w:w="2263" w:type="dxa"/>
          </w:tcPr>
          <w:p w14:paraId="000000EE" w14:textId="77777777" w:rsidR="002C7251" w:rsidRPr="008B26DF" w:rsidRDefault="006246B1">
            <w:pPr>
              <w:keepNext/>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“Dispute”</w:t>
            </w:r>
          </w:p>
        </w:tc>
        <w:tc>
          <w:tcPr>
            <w:tcW w:w="7817" w:type="dxa"/>
          </w:tcPr>
          <w:p w14:paraId="000000EF"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C7251" w:rsidRPr="008B26DF" w14:paraId="3A0516C8" w14:textId="77777777">
        <w:tc>
          <w:tcPr>
            <w:tcW w:w="2263" w:type="dxa"/>
          </w:tcPr>
          <w:p w14:paraId="000000F0"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“Dispute Resolution Procedure”</w:t>
            </w:r>
          </w:p>
        </w:tc>
        <w:tc>
          <w:tcPr>
            <w:tcW w:w="7817" w:type="dxa"/>
          </w:tcPr>
          <w:p w14:paraId="000000F1" w14:textId="01E743BF"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the dispute resolution procedure set out in Clause 34</w:t>
            </w:r>
            <w:r w:rsidR="00E92606" w:rsidRPr="008B26DF">
              <w:rPr>
                <w:rFonts w:ascii="Arial" w:eastAsia="Arial" w:hAnsi="Arial" w:cs="Arial"/>
                <w:color w:val="000000"/>
                <w:sz w:val="24"/>
                <w:szCs w:val="24"/>
              </w:rPr>
              <w:t xml:space="preserve"> of the Core Terms</w:t>
            </w:r>
            <w:r w:rsidRPr="008B26DF">
              <w:rPr>
                <w:rFonts w:ascii="Arial" w:eastAsia="Arial" w:hAnsi="Arial" w:cs="Arial"/>
                <w:color w:val="000000"/>
                <w:sz w:val="24"/>
                <w:szCs w:val="24"/>
              </w:rPr>
              <w:t xml:space="preserve"> (Resolving disputes);</w:t>
            </w:r>
          </w:p>
        </w:tc>
      </w:tr>
      <w:tr w:rsidR="002C7251" w:rsidRPr="008B26DF" w14:paraId="2730A477" w14:textId="77777777">
        <w:tc>
          <w:tcPr>
            <w:tcW w:w="2263" w:type="dxa"/>
          </w:tcPr>
          <w:p w14:paraId="000000F2" w14:textId="77777777" w:rsidR="002C7251" w:rsidRPr="008B26DF" w:rsidRDefault="00000000">
            <w:pPr>
              <w:pBdr>
                <w:top w:val="nil"/>
                <w:left w:val="nil"/>
                <w:bottom w:val="nil"/>
                <w:right w:val="nil"/>
                <w:between w:val="nil"/>
              </w:pBdr>
              <w:spacing w:after="120"/>
              <w:rPr>
                <w:rFonts w:ascii="Arial" w:eastAsia="Arial" w:hAnsi="Arial" w:cs="Arial"/>
                <w:b/>
                <w:color w:val="000000"/>
                <w:sz w:val="24"/>
                <w:szCs w:val="24"/>
              </w:rPr>
            </w:pPr>
            <w:sdt>
              <w:sdtPr>
                <w:rPr>
                  <w:rFonts w:ascii="Arial" w:hAnsi="Arial" w:cs="Arial"/>
                  <w:sz w:val="24"/>
                  <w:szCs w:val="24"/>
                </w:rPr>
                <w:tag w:val="goog_rdk_33"/>
                <w:id w:val="-527556691"/>
              </w:sdtPr>
              <w:sdtContent/>
            </w:sdt>
            <w:r w:rsidR="006246B1" w:rsidRPr="008B26DF">
              <w:rPr>
                <w:rFonts w:ascii="Arial" w:eastAsia="Arial" w:hAnsi="Arial" w:cs="Arial"/>
                <w:b/>
                <w:color w:val="000000"/>
                <w:sz w:val="24"/>
                <w:szCs w:val="24"/>
              </w:rPr>
              <w:t>“Documentation”</w:t>
            </w:r>
          </w:p>
        </w:tc>
        <w:tc>
          <w:tcPr>
            <w:tcW w:w="7817" w:type="dxa"/>
          </w:tcPr>
          <w:p w14:paraId="000000F3" w14:textId="05029499"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descriptions of the Deliverables and Service Levels, technical specifications, process definitions and procedures, and all such other documentation (whether in hardcopy or electronic form) is required to be supplied by the Supplier to the Buyer under a Contract as:</w:t>
            </w:r>
          </w:p>
          <w:p w14:paraId="000000F4" w14:textId="77777777" w:rsidR="002C7251" w:rsidRPr="008B26DF" w:rsidRDefault="006246B1">
            <w:pPr>
              <w:numPr>
                <w:ilvl w:val="1"/>
                <w:numId w:val="30"/>
              </w:numPr>
              <w:pBdr>
                <w:top w:val="nil"/>
                <w:left w:val="nil"/>
                <w:bottom w:val="nil"/>
                <w:right w:val="nil"/>
                <w:between w:val="nil"/>
              </w:pBdr>
              <w:tabs>
                <w:tab w:val="left" w:pos="-576"/>
                <w:tab w:val="left" w:pos="144"/>
              </w:tabs>
              <w:spacing w:after="120"/>
              <w:ind w:right="158"/>
              <w:rPr>
                <w:rFonts w:ascii="Arial" w:eastAsia="Arial" w:hAnsi="Arial" w:cs="Arial"/>
                <w:color w:val="000000"/>
                <w:sz w:val="24"/>
                <w:szCs w:val="24"/>
              </w:rPr>
            </w:pPr>
            <w:r w:rsidRPr="008B26DF">
              <w:rPr>
                <w:rFonts w:ascii="Arial" w:eastAsia="Arial" w:hAnsi="Arial" w:cs="Arial"/>
                <w:color w:val="000000"/>
                <w:sz w:val="24"/>
                <w:szCs w:val="24"/>
              </w:rPr>
              <w:t>would reasonably be required by a Buyer to use the Deliverables (including in the case of Goods, any use by dates, storage instructions or allergen information as may be required by Law or by Framework Schedule 1</w:t>
            </w:r>
            <w:sdt>
              <w:sdtPr>
                <w:rPr>
                  <w:rFonts w:ascii="Arial" w:hAnsi="Arial" w:cs="Arial"/>
                  <w:sz w:val="24"/>
                  <w:szCs w:val="24"/>
                </w:rPr>
                <w:tag w:val="goog_rdk_34"/>
                <w:id w:val="2140988245"/>
              </w:sdtPr>
              <w:sdtContent>
                <w:r w:rsidRPr="008B26DF">
                  <w:rPr>
                    <w:rFonts w:ascii="Arial" w:eastAsia="Arial" w:hAnsi="Arial" w:cs="Arial"/>
                    <w:color w:val="000000"/>
                    <w:sz w:val="24"/>
                    <w:szCs w:val="24"/>
                  </w:rPr>
                  <w:t>(Specification)</w:t>
                </w:r>
              </w:sdtContent>
            </w:sdt>
            <w:r w:rsidRPr="008B26DF">
              <w:rPr>
                <w:rFonts w:ascii="Arial" w:eastAsia="Arial" w:hAnsi="Arial" w:cs="Arial"/>
                <w:color w:val="000000"/>
                <w:sz w:val="24"/>
                <w:szCs w:val="24"/>
              </w:rPr>
              <w:t>);</w:t>
            </w:r>
          </w:p>
          <w:p w14:paraId="000000F5" w14:textId="77777777" w:rsidR="002C7251" w:rsidRPr="008B26DF" w:rsidRDefault="006246B1">
            <w:pPr>
              <w:numPr>
                <w:ilvl w:val="1"/>
                <w:numId w:val="30"/>
              </w:numPr>
              <w:pBdr>
                <w:top w:val="nil"/>
                <w:left w:val="nil"/>
                <w:bottom w:val="nil"/>
                <w:right w:val="nil"/>
                <w:between w:val="nil"/>
              </w:pBdr>
              <w:tabs>
                <w:tab w:val="left" w:pos="-576"/>
                <w:tab w:val="left" w:pos="144"/>
              </w:tabs>
              <w:spacing w:after="120"/>
              <w:ind w:right="158"/>
              <w:rPr>
                <w:rFonts w:ascii="Arial" w:eastAsia="Arial" w:hAnsi="Arial" w:cs="Arial"/>
                <w:color w:val="000000"/>
                <w:sz w:val="24"/>
                <w:szCs w:val="24"/>
              </w:rPr>
            </w:pPr>
            <w:r w:rsidRPr="008B26DF">
              <w:rPr>
                <w:rFonts w:ascii="Arial" w:eastAsia="Arial" w:hAnsi="Arial" w:cs="Arial"/>
                <w:color w:val="000000"/>
                <w:sz w:val="24"/>
                <w:szCs w:val="24"/>
              </w:rPr>
              <w:t>is required by the Supplier in order to provide the Deliverables; and/or</w:t>
            </w:r>
          </w:p>
          <w:p w14:paraId="000000F6" w14:textId="77777777" w:rsidR="002C7251" w:rsidRPr="008B26DF" w:rsidRDefault="006246B1">
            <w:pPr>
              <w:numPr>
                <w:ilvl w:val="1"/>
                <w:numId w:val="30"/>
              </w:numPr>
              <w:pBdr>
                <w:top w:val="nil"/>
                <w:left w:val="nil"/>
                <w:bottom w:val="nil"/>
                <w:right w:val="nil"/>
                <w:between w:val="nil"/>
              </w:pBdr>
              <w:tabs>
                <w:tab w:val="left" w:pos="-576"/>
                <w:tab w:val="left" w:pos="144"/>
              </w:tabs>
              <w:spacing w:after="120"/>
              <w:ind w:right="158"/>
              <w:rPr>
                <w:rFonts w:ascii="Arial" w:eastAsia="Arial" w:hAnsi="Arial" w:cs="Arial"/>
                <w:color w:val="000000"/>
                <w:sz w:val="24"/>
                <w:szCs w:val="24"/>
              </w:rPr>
            </w:pPr>
            <w:r w:rsidRPr="008B26DF">
              <w:rPr>
                <w:rFonts w:ascii="Arial" w:eastAsia="Arial" w:hAnsi="Arial" w:cs="Arial"/>
                <w:color w:val="000000"/>
                <w:sz w:val="24"/>
                <w:szCs w:val="24"/>
              </w:rPr>
              <w:t>has been or shall be generated for the purpose of providing the Deliverables;</w:t>
            </w:r>
          </w:p>
        </w:tc>
      </w:tr>
      <w:tr w:rsidR="002C7251" w:rsidRPr="008B26DF" w14:paraId="10223B5B" w14:textId="77777777">
        <w:tc>
          <w:tcPr>
            <w:tcW w:w="2263" w:type="dxa"/>
          </w:tcPr>
          <w:p w14:paraId="000000F7"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“DOTAS”</w:t>
            </w:r>
          </w:p>
        </w:tc>
        <w:tc>
          <w:tcPr>
            <w:tcW w:w="7817" w:type="dxa"/>
          </w:tcPr>
          <w:p w14:paraId="000000F8"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2C7251" w:rsidRPr="008B26DF" w14:paraId="0C4BC889" w14:textId="77777777">
        <w:tc>
          <w:tcPr>
            <w:tcW w:w="2263" w:type="dxa"/>
          </w:tcPr>
          <w:p w14:paraId="000000F9"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“DPA 2018”</w:t>
            </w:r>
          </w:p>
        </w:tc>
        <w:tc>
          <w:tcPr>
            <w:tcW w:w="7817" w:type="dxa"/>
          </w:tcPr>
          <w:p w14:paraId="000000FA"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the Data Protection Act 2018;</w:t>
            </w:r>
          </w:p>
        </w:tc>
      </w:tr>
      <w:tr w:rsidR="002C7251" w:rsidRPr="008B26DF" w14:paraId="5258E544" w14:textId="77777777">
        <w:tc>
          <w:tcPr>
            <w:tcW w:w="2263" w:type="dxa"/>
          </w:tcPr>
          <w:p w14:paraId="000000FB"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 xml:space="preserve">“Due Diligence </w:t>
            </w:r>
            <w:r w:rsidRPr="008B26DF">
              <w:rPr>
                <w:rFonts w:ascii="Arial" w:eastAsia="Arial" w:hAnsi="Arial" w:cs="Arial"/>
                <w:b/>
                <w:color w:val="000000"/>
                <w:sz w:val="24"/>
                <w:szCs w:val="24"/>
              </w:rPr>
              <w:lastRenderedPageBreak/>
              <w:t>Information”</w:t>
            </w:r>
          </w:p>
        </w:tc>
        <w:tc>
          <w:tcPr>
            <w:tcW w:w="7817" w:type="dxa"/>
          </w:tcPr>
          <w:p w14:paraId="000000FC"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lastRenderedPageBreak/>
              <w:t xml:space="preserve">any information supplied to the Supplier by or on behalf of the </w:t>
            </w:r>
            <w:r w:rsidRPr="008B26DF">
              <w:rPr>
                <w:rFonts w:ascii="Arial" w:eastAsia="Arial" w:hAnsi="Arial" w:cs="Arial"/>
                <w:color w:val="000000"/>
                <w:sz w:val="24"/>
                <w:szCs w:val="24"/>
              </w:rPr>
              <w:lastRenderedPageBreak/>
              <w:t>Authority prior to the Start Date;</w:t>
            </w:r>
          </w:p>
        </w:tc>
      </w:tr>
      <w:tr w:rsidR="002C7251" w:rsidRPr="008B26DF" w14:paraId="37605611" w14:textId="77777777">
        <w:tc>
          <w:tcPr>
            <w:tcW w:w="2263" w:type="dxa"/>
          </w:tcPr>
          <w:p w14:paraId="000000FD"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lastRenderedPageBreak/>
              <w:t>“Effective Date”</w:t>
            </w:r>
          </w:p>
        </w:tc>
        <w:tc>
          <w:tcPr>
            <w:tcW w:w="7817" w:type="dxa"/>
          </w:tcPr>
          <w:p w14:paraId="000000FE"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the date on which the final Party has signed the Contract;</w:t>
            </w:r>
          </w:p>
        </w:tc>
      </w:tr>
      <w:tr w:rsidR="002C7251" w:rsidRPr="008B26DF" w14:paraId="05D2A764" w14:textId="77777777">
        <w:tc>
          <w:tcPr>
            <w:tcW w:w="2263" w:type="dxa"/>
          </w:tcPr>
          <w:p w14:paraId="000000FF"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“EIR”</w:t>
            </w:r>
          </w:p>
        </w:tc>
        <w:tc>
          <w:tcPr>
            <w:tcW w:w="7817" w:type="dxa"/>
          </w:tcPr>
          <w:p w14:paraId="00000100"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the Environmental Information Regulations 2004;</w:t>
            </w:r>
          </w:p>
        </w:tc>
      </w:tr>
      <w:tr w:rsidR="002C7251" w:rsidRPr="008B26DF" w14:paraId="7D6C594D" w14:textId="77777777">
        <w:tc>
          <w:tcPr>
            <w:tcW w:w="2263" w:type="dxa"/>
          </w:tcPr>
          <w:p w14:paraId="00000101"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“Electronic Invoice”</w:t>
            </w:r>
          </w:p>
        </w:tc>
        <w:tc>
          <w:tcPr>
            <w:tcW w:w="7817" w:type="dxa"/>
          </w:tcPr>
          <w:p w14:paraId="00000102"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2C7251" w:rsidRPr="008B26DF" w14:paraId="40AAE518" w14:textId="77777777">
        <w:tc>
          <w:tcPr>
            <w:tcW w:w="2263" w:type="dxa"/>
          </w:tcPr>
          <w:p w14:paraId="00000103"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“Employment Regulations”</w:t>
            </w:r>
          </w:p>
        </w:tc>
        <w:tc>
          <w:tcPr>
            <w:tcW w:w="7817" w:type="dxa"/>
          </w:tcPr>
          <w:p w14:paraId="00000104"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2C7251" w:rsidRPr="008B26DF" w14:paraId="070F536F" w14:textId="77777777">
        <w:tc>
          <w:tcPr>
            <w:tcW w:w="2263" w:type="dxa"/>
          </w:tcPr>
          <w:p w14:paraId="00000105"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 xml:space="preserve">“End Date” </w:t>
            </w:r>
          </w:p>
        </w:tc>
        <w:tc>
          <w:tcPr>
            <w:tcW w:w="7817" w:type="dxa"/>
          </w:tcPr>
          <w:p w14:paraId="00000106" w14:textId="77777777" w:rsidR="002C7251" w:rsidRPr="008B26DF" w:rsidRDefault="006246B1">
            <w:pPr>
              <w:pBdr>
                <w:top w:val="nil"/>
                <w:left w:val="nil"/>
                <w:bottom w:val="nil"/>
                <w:right w:val="nil"/>
                <w:between w:val="nil"/>
              </w:pBdr>
              <w:tabs>
                <w:tab w:val="left" w:pos="-576"/>
                <w:tab w:val="left" w:pos="144"/>
              </w:tabs>
              <w:spacing w:after="120"/>
              <w:ind w:right="158" w:firstLine="141"/>
              <w:rPr>
                <w:rFonts w:ascii="Arial" w:eastAsia="Arial" w:hAnsi="Arial" w:cs="Arial"/>
                <w:color w:val="000000"/>
                <w:sz w:val="24"/>
                <w:szCs w:val="24"/>
              </w:rPr>
            </w:pPr>
            <w:r w:rsidRPr="008B26DF">
              <w:rPr>
                <w:rFonts w:ascii="Arial" w:eastAsia="Arial" w:hAnsi="Arial" w:cs="Arial"/>
                <w:color w:val="000000"/>
                <w:sz w:val="24"/>
                <w:szCs w:val="24"/>
              </w:rPr>
              <w:t xml:space="preserve">the earlier of: </w:t>
            </w:r>
          </w:p>
          <w:p w14:paraId="00000107" w14:textId="21FF243E" w:rsidR="002C7251" w:rsidRPr="008B26DF" w:rsidRDefault="006246B1">
            <w:pPr>
              <w:numPr>
                <w:ilvl w:val="1"/>
                <w:numId w:val="8"/>
              </w:numPr>
              <w:pBdr>
                <w:top w:val="nil"/>
                <w:left w:val="nil"/>
                <w:bottom w:val="nil"/>
                <w:right w:val="nil"/>
                <w:between w:val="nil"/>
              </w:pBdr>
              <w:tabs>
                <w:tab w:val="left" w:pos="-576"/>
                <w:tab w:val="left" w:pos="144"/>
              </w:tabs>
              <w:spacing w:after="120"/>
              <w:ind w:right="158"/>
              <w:rPr>
                <w:rFonts w:ascii="Arial" w:eastAsia="Arial" w:hAnsi="Arial" w:cs="Arial"/>
                <w:color w:val="000000"/>
                <w:sz w:val="24"/>
                <w:szCs w:val="24"/>
              </w:rPr>
            </w:pPr>
            <w:r w:rsidRPr="008B26DF">
              <w:rPr>
                <w:rFonts w:ascii="Arial" w:eastAsia="Arial" w:hAnsi="Arial" w:cs="Arial"/>
                <w:color w:val="000000"/>
                <w:sz w:val="24"/>
                <w:szCs w:val="24"/>
              </w:rPr>
              <w:t>the Expiry Date (as extended by any Extension Period exercised by the Relevant Authority under Clause 10.1.2</w:t>
            </w:r>
            <w:sdt>
              <w:sdtPr>
                <w:rPr>
                  <w:rFonts w:ascii="Arial" w:hAnsi="Arial" w:cs="Arial"/>
                  <w:sz w:val="24"/>
                  <w:szCs w:val="24"/>
                </w:rPr>
                <w:tag w:val="goog_rdk_35"/>
                <w:id w:val="-297378774"/>
              </w:sdtPr>
              <w:sdtContent>
                <w:r w:rsidRPr="008B26DF">
                  <w:rPr>
                    <w:rFonts w:ascii="Arial" w:eastAsia="Arial" w:hAnsi="Arial" w:cs="Arial"/>
                    <w:color w:val="000000"/>
                    <w:sz w:val="24"/>
                    <w:szCs w:val="24"/>
                  </w:rPr>
                  <w:t xml:space="preserve"> of the Core Terms</w:t>
                </w:r>
                <w:r w:rsidR="00972670">
                  <w:rPr>
                    <w:rFonts w:ascii="Arial" w:eastAsia="Arial" w:hAnsi="Arial" w:cs="Arial"/>
                    <w:color w:val="000000"/>
                    <w:sz w:val="24"/>
                    <w:szCs w:val="24"/>
                  </w:rPr>
                  <w:t>, and including in respect of the Framework Contract, any Framework Managed Exit Period</w:t>
                </w:r>
              </w:sdtContent>
            </w:sdt>
            <w:r w:rsidRPr="008B26DF">
              <w:rPr>
                <w:rFonts w:ascii="Arial" w:eastAsia="Arial" w:hAnsi="Arial" w:cs="Arial"/>
                <w:color w:val="000000"/>
                <w:sz w:val="24"/>
                <w:szCs w:val="24"/>
              </w:rPr>
              <w:t>); or</w:t>
            </w:r>
          </w:p>
          <w:p w14:paraId="00000108" w14:textId="77777777" w:rsidR="002C7251" w:rsidRPr="008B26DF" w:rsidRDefault="006246B1">
            <w:pPr>
              <w:numPr>
                <w:ilvl w:val="1"/>
                <w:numId w:val="8"/>
              </w:numPr>
              <w:pBdr>
                <w:top w:val="nil"/>
                <w:left w:val="nil"/>
                <w:bottom w:val="nil"/>
                <w:right w:val="nil"/>
                <w:between w:val="nil"/>
              </w:pBdr>
              <w:tabs>
                <w:tab w:val="left" w:pos="-576"/>
                <w:tab w:val="left" w:pos="144"/>
              </w:tabs>
              <w:spacing w:after="120"/>
              <w:ind w:right="158"/>
              <w:rPr>
                <w:rFonts w:ascii="Arial" w:eastAsia="Arial" w:hAnsi="Arial" w:cs="Arial"/>
                <w:color w:val="000000"/>
                <w:sz w:val="24"/>
                <w:szCs w:val="24"/>
              </w:rPr>
            </w:pPr>
            <w:r w:rsidRPr="008B26DF">
              <w:rPr>
                <w:rFonts w:ascii="Arial" w:eastAsia="Arial" w:hAnsi="Arial" w:cs="Arial"/>
                <w:color w:val="000000"/>
                <w:sz w:val="24"/>
                <w:szCs w:val="24"/>
              </w:rPr>
              <w:t>if a Contract is terminated before the date specified in (a) above, the date of termination of the Contract;</w:t>
            </w:r>
          </w:p>
        </w:tc>
      </w:tr>
      <w:tr w:rsidR="002C7251" w:rsidRPr="008B26DF" w14:paraId="720073BB" w14:textId="77777777">
        <w:tc>
          <w:tcPr>
            <w:tcW w:w="2263" w:type="dxa"/>
          </w:tcPr>
          <w:p w14:paraId="00000109"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“Environmental Policy”</w:t>
            </w:r>
          </w:p>
        </w:tc>
        <w:tc>
          <w:tcPr>
            <w:tcW w:w="7817" w:type="dxa"/>
          </w:tcPr>
          <w:p w14:paraId="0000010A"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C7251" w:rsidRPr="008B26DF" w14:paraId="1664C5CC" w14:textId="77777777">
        <w:tc>
          <w:tcPr>
            <w:tcW w:w="2263" w:type="dxa"/>
          </w:tcPr>
          <w:p w14:paraId="0000010B"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“Equality and Human Rights Commission”</w:t>
            </w:r>
          </w:p>
        </w:tc>
        <w:tc>
          <w:tcPr>
            <w:tcW w:w="7817" w:type="dxa"/>
          </w:tcPr>
          <w:p w14:paraId="0000010C"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the UK Government body named as such as may be renamed or replaced by an equivalent body from time to time;</w:t>
            </w:r>
          </w:p>
        </w:tc>
      </w:tr>
      <w:tr w:rsidR="002C7251" w:rsidRPr="008B26DF" w14:paraId="3304D623" w14:textId="77777777">
        <w:tc>
          <w:tcPr>
            <w:tcW w:w="2263" w:type="dxa"/>
          </w:tcPr>
          <w:p w14:paraId="0000010D"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“Estimated Year 1 Charges”</w:t>
            </w:r>
          </w:p>
        </w:tc>
        <w:tc>
          <w:tcPr>
            <w:tcW w:w="7817" w:type="dxa"/>
          </w:tcPr>
          <w:p w14:paraId="0000010E" w14:textId="77777777" w:rsidR="002C7251" w:rsidRPr="008B26DF" w:rsidRDefault="006246B1">
            <w:pPr>
              <w:pBdr>
                <w:top w:val="nil"/>
                <w:left w:val="nil"/>
                <w:bottom w:val="nil"/>
                <w:right w:val="nil"/>
                <w:between w:val="nil"/>
              </w:pBdr>
              <w:tabs>
                <w:tab w:val="left" w:pos="-179"/>
                <w:tab w:val="left" w:pos="-9"/>
              </w:tabs>
              <w:spacing w:after="120"/>
              <w:ind w:left="170" w:right="158"/>
              <w:rPr>
                <w:rFonts w:ascii="Arial" w:eastAsia="Arial" w:hAnsi="Arial" w:cs="Arial"/>
                <w:color w:val="000000"/>
                <w:sz w:val="24"/>
                <w:szCs w:val="24"/>
              </w:rPr>
            </w:pPr>
            <w:r w:rsidRPr="008B26DF">
              <w:rPr>
                <w:rFonts w:ascii="Arial" w:eastAsia="Arial" w:hAnsi="Arial" w:cs="Arial"/>
                <w:color w:val="000000"/>
                <w:sz w:val="24"/>
                <w:szCs w:val="24"/>
              </w:rPr>
              <w:t>the anticipated total Charges payable by the Buyer in the first Contract Year specified in the Order Form;</w:t>
            </w:r>
          </w:p>
        </w:tc>
      </w:tr>
    </w:tbl>
    <w:p w14:paraId="0000010F" w14:textId="2313B096" w:rsidR="002C7251" w:rsidRPr="008B26DF" w:rsidRDefault="002C7251">
      <w:pPr>
        <w:widowControl w:val="0"/>
        <w:pBdr>
          <w:top w:val="nil"/>
          <w:left w:val="nil"/>
          <w:bottom w:val="nil"/>
          <w:right w:val="nil"/>
          <w:between w:val="nil"/>
        </w:pBdr>
        <w:spacing w:after="0"/>
        <w:rPr>
          <w:rFonts w:ascii="Arial" w:eastAsia="Arial" w:hAnsi="Arial" w:cs="Arial"/>
          <w:color w:val="000000"/>
          <w:sz w:val="24"/>
          <w:szCs w:val="24"/>
        </w:rPr>
      </w:pPr>
    </w:p>
    <w:tbl>
      <w:tblPr>
        <w:tblStyle w:val="2"/>
        <w:tblW w:w="1006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8"/>
        <w:gridCol w:w="7797"/>
      </w:tblGrid>
      <w:tr w:rsidR="002C7251" w:rsidRPr="008B26DF" w14:paraId="6EC2BB50" w14:textId="77777777">
        <w:tc>
          <w:tcPr>
            <w:tcW w:w="2268" w:type="dxa"/>
            <w:tcBorders>
              <w:top w:val="nil"/>
              <w:left w:val="single" w:sz="8" w:space="0" w:color="000000"/>
              <w:bottom w:val="single" w:sz="4" w:space="0" w:color="000000"/>
              <w:right w:val="single" w:sz="8" w:space="0" w:color="000000"/>
            </w:tcBorders>
            <w:tcMar>
              <w:top w:w="0" w:type="dxa"/>
              <w:left w:w="108" w:type="dxa"/>
              <w:bottom w:w="0" w:type="dxa"/>
              <w:right w:w="108" w:type="dxa"/>
            </w:tcMar>
          </w:tcPr>
          <w:p w14:paraId="00000110" w14:textId="70D5837A"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“Estimated Yearly Charges”</w:t>
            </w:r>
          </w:p>
        </w:tc>
        <w:tc>
          <w:tcPr>
            <w:tcW w:w="7797" w:type="dxa"/>
            <w:tcBorders>
              <w:top w:val="nil"/>
              <w:left w:val="nil"/>
              <w:bottom w:val="single" w:sz="4" w:space="0" w:color="000000"/>
              <w:right w:val="single" w:sz="8" w:space="0" w:color="000000"/>
            </w:tcBorders>
            <w:tcMar>
              <w:top w:w="0" w:type="dxa"/>
              <w:left w:w="108" w:type="dxa"/>
              <w:bottom w:w="0" w:type="dxa"/>
              <w:right w:w="108" w:type="dxa"/>
            </w:tcMar>
          </w:tcPr>
          <w:p w14:paraId="00000111" w14:textId="316A3CFB" w:rsidR="002C7251" w:rsidRPr="008B26DF" w:rsidRDefault="006246B1">
            <w:pPr>
              <w:pBdr>
                <w:top w:val="nil"/>
                <w:left w:val="nil"/>
                <w:bottom w:val="nil"/>
                <w:right w:val="nil"/>
                <w:between w:val="nil"/>
              </w:pBdr>
              <w:tabs>
                <w:tab w:val="left" w:pos="-179"/>
                <w:tab w:val="left" w:pos="-9"/>
              </w:tabs>
              <w:spacing w:after="120"/>
              <w:ind w:left="32"/>
              <w:rPr>
                <w:rFonts w:ascii="Arial" w:eastAsia="Arial" w:hAnsi="Arial" w:cs="Arial"/>
                <w:color w:val="000000"/>
                <w:sz w:val="24"/>
                <w:szCs w:val="24"/>
              </w:rPr>
            </w:pPr>
            <w:r w:rsidRPr="008B26DF">
              <w:rPr>
                <w:rFonts w:ascii="Arial" w:eastAsia="Arial" w:hAnsi="Arial" w:cs="Arial"/>
                <w:color w:val="000000"/>
                <w:sz w:val="24"/>
                <w:szCs w:val="24"/>
              </w:rPr>
              <w:t xml:space="preserve">means for the purposes of calculating each Party’s annual liability under clause 11.2 </w:t>
            </w:r>
            <w:sdt>
              <w:sdtPr>
                <w:rPr>
                  <w:rFonts w:ascii="Arial" w:hAnsi="Arial" w:cs="Arial"/>
                  <w:sz w:val="24"/>
                  <w:szCs w:val="24"/>
                </w:rPr>
                <w:tag w:val="goog_rdk_36"/>
                <w:id w:val="-1221668191"/>
              </w:sdtPr>
              <w:sdtContent>
                <w:r w:rsidRPr="008B26DF">
                  <w:rPr>
                    <w:rFonts w:ascii="Arial" w:eastAsia="Arial" w:hAnsi="Arial" w:cs="Arial"/>
                    <w:color w:val="000000"/>
                    <w:sz w:val="24"/>
                    <w:szCs w:val="24"/>
                  </w:rPr>
                  <w:t>of the Core Terms</w:t>
                </w:r>
              </w:sdtContent>
            </w:sdt>
            <w:r w:rsidRPr="008B26DF">
              <w:rPr>
                <w:rFonts w:ascii="Arial" w:eastAsia="Arial" w:hAnsi="Arial" w:cs="Arial"/>
                <w:color w:val="000000"/>
                <w:sz w:val="24"/>
                <w:szCs w:val="24"/>
              </w:rPr>
              <w:t>:</w:t>
            </w:r>
          </w:p>
          <w:p w14:paraId="00000112" w14:textId="79298A31" w:rsidR="002C7251" w:rsidRPr="008B26DF" w:rsidRDefault="006246B1">
            <w:pPr>
              <w:numPr>
                <w:ilvl w:val="1"/>
                <w:numId w:val="32"/>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 xml:space="preserve">in the first Contract Year, the Estimated Year 1 Charges; or </w:t>
            </w:r>
          </w:p>
          <w:p w14:paraId="00000114" w14:textId="65D328EA" w:rsidR="002C7251" w:rsidRPr="008B26DF" w:rsidRDefault="006246B1">
            <w:pPr>
              <w:numPr>
                <w:ilvl w:val="1"/>
                <w:numId w:val="32"/>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 after the end of the Call-off Contract, the Charges paid or payable in the last Contract Year during the Call-off Contract Period;  </w:t>
            </w:r>
          </w:p>
        </w:tc>
      </w:tr>
      <w:tr w:rsidR="002C7251" w:rsidRPr="008B26DF" w14:paraId="4E69362D" w14:textId="77777777">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115" w14:textId="77777777" w:rsidR="002C7251" w:rsidRPr="008B26DF" w:rsidRDefault="006246B1">
            <w:pPr>
              <w:pBdr>
                <w:top w:val="nil"/>
                <w:left w:val="nil"/>
                <w:bottom w:val="nil"/>
                <w:right w:val="nil"/>
                <w:between w:val="nil"/>
              </w:pBdr>
              <w:spacing w:after="120"/>
              <w:rPr>
                <w:rFonts w:ascii="Arial" w:eastAsia="Arial" w:hAnsi="Arial" w:cs="Arial"/>
                <w:sz w:val="24"/>
                <w:szCs w:val="24"/>
              </w:rPr>
            </w:pPr>
            <w:r w:rsidRPr="008B26DF">
              <w:rPr>
                <w:rFonts w:ascii="Arial" w:eastAsia="Arial" w:hAnsi="Arial" w:cs="Arial"/>
                <w:sz w:val="24"/>
                <w:szCs w:val="24"/>
              </w:rPr>
              <w:t>“</w:t>
            </w:r>
            <w:r w:rsidRPr="008B26DF">
              <w:rPr>
                <w:rFonts w:ascii="Arial" w:eastAsia="Arial" w:hAnsi="Arial" w:cs="Arial"/>
                <w:b/>
                <w:sz w:val="24"/>
                <w:szCs w:val="24"/>
              </w:rPr>
              <w:t>Excess Goods</w:t>
            </w:r>
            <w:r w:rsidRPr="008B26DF">
              <w:rPr>
                <w:rFonts w:ascii="Arial" w:eastAsia="Arial" w:hAnsi="Arial" w:cs="Arial"/>
                <w:sz w:val="24"/>
                <w:szCs w:val="24"/>
              </w:rPr>
              <w:t>”</w:t>
            </w:r>
          </w:p>
        </w:tc>
        <w:tc>
          <w:tcPr>
            <w:tcW w:w="7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116" w14:textId="44A2648A" w:rsidR="002C7251" w:rsidRPr="008B26DF" w:rsidRDefault="006246B1">
            <w:pPr>
              <w:pBdr>
                <w:top w:val="nil"/>
                <w:left w:val="nil"/>
                <w:bottom w:val="nil"/>
                <w:right w:val="nil"/>
                <w:between w:val="nil"/>
              </w:pBdr>
              <w:tabs>
                <w:tab w:val="left" w:pos="-179"/>
                <w:tab w:val="left" w:pos="-9"/>
              </w:tabs>
              <w:spacing w:after="120"/>
              <w:ind w:left="32"/>
              <w:rPr>
                <w:rFonts w:ascii="Arial" w:eastAsia="Arial" w:hAnsi="Arial" w:cs="Arial"/>
                <w:color w:val="000000"/>
                <w:sz w:val="24"/>
                <w:szCs w:val="24"/>
              </w:rPr>
            </w:pPr>
            <w:r w:rsidRPr="008B26DF">
              <w:rPr>
                <w:rFonts w:ascii="Arial" w:eastAsia="Arial" w:hAnsi="Arial" w:cs="Arial"/>
                <w:color w:val="000000"/>
                <w:sz w:val="24"/>
                <w:szCs w:val="24"/>
              </w:rPr>
              <w:t xml:space="preserve">has the meaning given to it in Paragraph </w:t>
            </w:r>
            <w:r w:rsidR="00E92606" w:rsidRPr="008B26DF">
              <w:rPr>
                <w:rFonts w:ascii="Arial" w:eastAsia="Arial" w:hAnsi="Arial" w:cs="Arial"/>
                <w:color w:val="000000"/>
                <w:sz w:val="24"/>
                <w:szCs w:val="24"/>
              </w:rPr>
              <w:t>7</w:t>
            </w:r>
            <w:r w:rsidRPr="008B26DF">
              <w:rPr>
                <w:rFonts w:ascii="Arial" w:eastAsia="Arial" w:hAnsi="Arial" w:cs="Arial"/>
                <w:color w:val="000000"/>
                <w:sz w:val="24"/>
                <w:szCs w:val="24"/>
              </w:rPr>
              <w:t>.7 of the Call-Off Contract Special Terms;</w:t>
            </w:r>
          </w:p>
        </w:tc>
      </w:tr>
      <w:tr w:rsidR="002C7251" w:rsidRPr="008B26DF" w14:paraId="3550386F" w14:textId="77777777">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117"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sz w:val="24"/>
                <w:szCs w:val="24"/>
              </w:rPr>
              <w:t>“</w:t>
            </w:r>
            <w:r w:rsidRPr="008B26DF">
              <w:rPr>
                <w:rFonts w:ascii="Arial" w:eastAsia="Arial" w:hAnsi="Arial" w:cs="Arial"/>
                <w:b/>
                <w:sz w:val="24"/>
                <w:szCs w:val="24"/>
              </w:rPr>
              <w:t>Exempt Buyer</w:t>
            </w:r>
            <w:r w:rsidRPr="008B26DF">
              <w:rPr>
                <w:rFonts w:ascii="Arial" w:eastAsia="Arial" w:hAnsi="Arial" w:cs="Arial"/>
                <w:sz w:val="24"/>
                <w:szCs w:val="24"/>
              </w:rPr>
              <w:t>”</w:t>
            </w:r>
          </w:p>
        </w:tc>
        <w:tc>
          <w:tcPr>
            <w:tcW w:w="7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118" w14:textId="77777777" w:rsidR="002C7251" w:rsidRPr="008B26DF" w:rsidRDefault="006246B1">
            <w:pPr>
              <w:pBdr>
                <w:top w:val="nil"/>
                <w:left w:val="nil"/>
                <w:bottom w:val="nil"/>
                <w:right w:val="nil"/>
                <w:between w:val="nil"/>
              </w:pBdr>
              <w:tabs>
                <w:tab w:val="left" w:pos="-179"/>
                <w:tab w:val="left" w:pos="-9"/>
              </w:tabs>
              <w:spacing w:after="120"/>
              <w:ind w:left="32"/>
              <w:rPr>
                <w:rFonts w:ascii="Arial" w:eastAsia="Arial" w:hAnsi="Arial" w:cs="Arial"/>
                <w:color w:val="000000"/>
                <w:sz w:val="24"/>
                <w:szCs w:val="24"/>
              </w:rPr>
            </w:pPr>
            <w:r w:rsidRPr="008B26DF">
              <w:rPr>
                <w:rFonts w:ascii="Arial" w:eastAsia="Arial" w:hAnsi="Arial" w:cs="Arial"/>
                <w:color w:val="000000"/>
                <w:sz w:val="24"/>
                <w:szCs w:val="24"/>
              </w:rPr>
              <w:t>means a public sector purchaser that is:</w:t>
            </w:r>
          </w:p>
          <w:p w14:paraId="00000119" w14:textId="77777777" w:rsidR="002C7251" w:rsidRPr="008B26DF" w:rsidRDefault="006246B1">
            <w:pPr>
              <w:numPr>
                <w:ilvl w:val="1"/>
                <w:numId w:val="34"/>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bookmarkStart w:id="8" w:name="_heading=h.2et92p0" w:colFirst="0" w:colLast="0"/>
            <w:bookmarkEnd w:id="8"/>
            <w:r w:rsidRPr="008B26DF">
              <w:rPr>
                <w:rFonts w:ascii="Arial" w:eastAsia="Arial" w:hAnsi="Arial" w:cs="Arial"/>
                <w:color w:val="000000"/>
                <w:sz w:val="24"/>
                <w:szCs w:val="24"/>
              </w:rPr>
              <w:t>eligible to use the Framework Contract; and</w:t>
            </w:r>
          </w:p>
          <w:p w14:paraId="0000011A" w14:textId="77777777" w:rsidR="002C7251" w:rsidRPr="008B26DF" w:rsidRDefault="006246B1">
            <w:pPr>
              <w:numPr>
                <w:ilvl w:val="1"/>
                <w:numId w:val="34"/>
              </w:numPr>
              <w:pBdr>
                <w:top w:val="nil"/>
                <w:left w:val="nil"/>
                <w:bottom w:val="nil"/>
                <w:right w:val="nil"/>
                <w:between w:val="nil"/>
              </w:pBdr>
              <w:tabs>
                <w:tab w:val="left" w:pos="-576"/>
                <w:tab w:val="left" w:pos="144"/>
              </w:tabs>
              <w:spacing w:after="120"/>
              <w:rPr>
                <w:rFonts w:ascii="Arial" w:eastAsia="Arial" w:hAnsi="Arial" w:cs="Arial"/>
                <w:sz w:val="24"/>
                <w:szCs w:val="24"/>
              </w:rPr>
            </w:pPr>
            <w:r w:rsidRPr="008B26DF">
              <w:rPr>
                <w:rFonts w:ascii="Arial" w:eastAsia="Arial" w:hAnsi="Arial" w:cs="Arial"/>
                <w:color w:val="000000"/>
                <w:sz w:val="24"/>
                <w:szCs w:val="24"/>
              </w:rPr>
              <w:t>is entering into an Exempt Call-off Contract that is not subject to (as applicable) any of:</w:t>
            </w:r>
          </w:p>
          <w:p w14:paraId="0000011B" w14:textId="77777777" w:rsidR="002C7251" w:rsidRPr="008B26DF" w:rsidRDefault="006246B1">
            <w:pPr>
              <w:numPr>
                <w:ilvl w:val="1"/>
                <w:numId w:val="16"/>
              </w:numPr>
              <w:pBdr>
                <w:top w:val="nil"/>
                <w:left w:val="nil"/>
                <w:bottom w:val="nil"/>
                <w:right w:val="nil"/>
                <w:between w:val="nil"/>
              </w:pBdr>
              <w:tabs>
                <w:tab w:val="left" w:pos="-179"/>
                <w:tab w:val="left" w:pos="-9"/>
              </w:tabs>
              <w:spacing w:after="120"/>
              <w:ind w:left="883" w:hanging="567"/>
              <w:rPr>
                <w:rFonts w:ascii="Arial" w:eastAsia="Arial" w:hAnsi="Arial" w:cs="Arial"/>
                <w:color w:val="000000"/>
                <w:sz w:val="24"/>
                <w:szCs w:val="24"/>
              </w:rPr>
            </w:pPr>
            <w:r w:rsidRPr="008B26DF">
              <w:rPr>
                <w:rFonts w:ascii="Arial" w:eastAsia="Arial" w:hAnsi="Arial" w:cs="Arial"/>
                <w:color w:val="000000"/>
                <w:sz w:val="24"/>
                <w:szCs w:val="24"/>
              </w:rPr>
              <w:lastRenderedPageBreak/>
              <w:t>the Regulations;</w:t>
            </w:r>
          </w:p>
          <w:p w14:paraId="0000011C" w14:textId="77777777" w:rsidR="002C7251" w:rsidRPr="008B26DF" w:rsidRDefault="006246B1">
            <w:pPr>
              <w:numPr>
                <w:ilvl w:val="1"/>
                <w:numId w:val="16"/>
              </w:numPr>
              <w:pBdr>
                <w:top w:val="nil"/>
                <w:left w:val="nil"/>
                <w:bottom w:val="nil"/>
                <w:right w:val="nil"/>
                <w:between w:val="nil"/>
              </w:pBdr>
              <w:tabs>
                <w:tab w:val="left" w:pos="-179"/>
                <w:tab w:val="left" w:pos="-9"/>
              </w:tabs>
              <w:spacing w:after="120"/>
              <w:ind w:left="883" w:hanging="567"/>
              <w:rPr>
                <w:rFonts w:ascii="Arial" w:eastAsia="Arial" w:hAnsi="Arial" w:cs="Arial"/>
                <w:color w:val="000000"/>
                <w:sz w:val="24"/>
                <w:szCs w:val="24"/>
              </w:rPr>
            </w:pPr>
            <w:r w:rsidRPr="008B26DF">
              <w:rPr>
                <w:rFonts w:ascii="Arial" w:eastAsia="Arial" w:hAnsi="Arial" w:cs="Arial"/>
                <w:color w:val="000000"/>
                <w:sz w:val="24"/>
                <w:szCs w:val="24"/>
              </w:rPr>
              <w:t>the Concession Contracts Regulations 2016 (SI 2016/273);</w:t>
            </w:r>
          </w:p>
          <w:p w14:paraId="0000011D" w14:textId="77777777" w:rsidR="002C7251" w:rsidRPr="008B26DF" w:rsidRDefault="006246B1">
            <w:pPr>
              <w:numPr>
                <w:ilvl w:val="1"/>
                <w:numId w:val="16"/>
              </w:numPr>
              <w:pBdr>
                <w:top w:val="nil"/>
                <w:left w:val="nil"/>
                <w:bottom w:val="nil"/>
                <w:right w:val="nil"/>
                <w:between w:val="nil"/>
              </w:pBdr>
              <w:tabs>
                <w:tab w:val="left" w:pos="-179"/>
                <w:tab w:val="left" w:pos="-9"/>
              </w:tabs>
              <w:spacing w:after="120"/>
              <w:ind w:left="883" w:hanging="567"/>
              <w:rPr>
                <w:rFonts w:ascii="Arial" w:eastAsia="Arial" w:hAnsi="Arial" w:cs="Arial"/>
                <w:color w:val="000000"/>
                <w:sz w:val="24"/>
                <w:szCs w:val="24"/>
              </w:rPr>
            </w:pPr>
            <w:r w:rsidRPr="008B26DF">
              <w:rPr>
                <w:rFonts w:ascii="Arial" w:eastAsia="Arial" w:hAnsi="Arial" w:cs="Arial"/>
                <w:color w:val="000000"/>
                <w:sz w:val="24"/>
                <w:szCs w:val="24"/>
              </w:rPr>
              <w:t>the Utilities Contracts Regulations 2016 (SI 2016/274);</w:t>
            </w:r>
          </w:p>
          <w:p w14:paraId="0000011E" w14:textId="77777777" w:rsidR="002C7251" w:rsidRPr="008B26DF" w:rsidRDefault="006246B1">
            <w:pPr>
              <w:numPr>
                <w:ilvl w:val="1"/>
                <w:numId w:val="16"/>
              </w:numPr>
              <w:pBdr>
                <w:top w:val="nil"/>
                <w:left w:val="nil"/>
                <w:bottom w:val="nil"/>
                <w:right w:val="nil"/>
                <w:between w:val="nil"/>
              </w:pBdr>
              <w:tabs>
                <w:tab w:val="left" w:pos="-179"/>
                <w:tab w:val="left" w:pos="-9"/>
              </w:tabs>
              <w:spacing w:after="120"/>
              <w:ind w:left="883" w:hanging="567"/>
              <w:rPr>
                <w:rFonts w:ascii="Arial" w:eastAsia="Arial" w:hAnsi="Arial" w:cs="Arial"/>
                <w:color w:val="000000"/>
                <w:sz w:val="24"/>
                <w:szCs w:val="24"/>
              </w:rPr>
            </w:pPr>
            <w:r w:rsidRPr="008B26DF">
              <w:rPr>
                <w:rFonts w:ascii="Arial" w:eastAsia="Arial" w:hAnsi="Arial" w:cs="Arial"/>
                <w:color w:val="000000"/>
                <w:sz w:val="24"/>
                <w:szCs w:val="24"/>
              </w:rPr>
              <w:t>the Defence and Security Public Contracts Regulations 2011 (SI 2011/1848);</w:t>
            </w:r>
          </w:p>
          <w:p w14:paraId="0000011F" w14:textId="77777777" w:rsidR="002C7251" w:rsidRPr="008B26DF" w:rsidRDefault="006246B1">
            <w:pPr>
              <w:numPr>
                <w:ilvl w:val="1"/>
                <w:numId w:val="16"/>
              </w:numPr>
              <w:pBdr>
                <w:top w:val="nil"/>
                <w:left w:val="nil"/>
                <w:bottom w:val="nil"/>
                <w:right w:val="nil"/>
                <w:between w:val="nil"/>
              </w:pBdr>
              <w:tabs>
                <w:tab w:val="left" w:pos="-179"/>
                <w:tab w:val="left" w:pos="-9"/>
              </w:tabs>
              <w:spacing w:after="120"/>
              <w:ind w:left="883" w:hanging="567"/>
              <w:rPr>
                <w:rFonts w:ascii="Arial" w:eastAsia="Arial" w:hAnsi="Arial" w:cs="Arial"/>
                <w:color w:val="000000"/>
                <w:sz w:val="24"/>
                <w:szCs w:val="24"/>
              </w:rPr>
            </w:pPr>
            <w:r w:rsidRPr="008B26DF">
              <w:rPr>
                <w:rFonts w:ascii="Arial" w:eastAsia="Arial" w:hAnsi="Arial" w:cs="Arial"/>
                <w:color w:val="000000"/>
                <w:sz w:val="24"/>
                <w:szCs w:val="24"/>
              </w:rPr>
              <w:t>the Remedies Directive (2007/66/EC);</w:t>
            </w:r>
          </w:p>
          <w:p w14:paraId="00000120" w14:textId="77777777" w:rsidR="002C7251" w:rsidRPr="008B26DF" w:rsidRDefault="006246B1">
            <w:pPr>
              <w:numPr>
                <w:ilvl w:val="1"/>
                <w:numId w:val="16"/>
              </w:numPr>
              <w:pBdr>
                <w:top w:val="nil"/>
                <w:left w:val="nil"/>
                <w:bottom w:val="nil"/>
                <w:right w:val="nil"/>
                <w:between w:val="nil"/>
              </w:pBdr>
              <w:tabs>
                <w:tab w:val="left" w:pos="-179"/>
                <w:tab w:val="left" w:pos="-9"/>
              </w:tabs>
              <w:spacing w:after="120"/>
              <w:ind w:left="883" w:hanging="567"/>
              <w:rPr>
                <w:rFonts w:ascii="Arial" w:eastAsia="Arial" w:hAnsi="Arial" w:cs="Arial"/>
                <w:color w:val="000000"/>
                <w:sz w:val="24"/>
                <w:szCs w:val="24"/>
              </w:rPr>
            </w:pPr>
            <w:r w:rsidRPr="008B26DF">
              <w:rPr>
                <w:rFonts w:ascii="Arial" w:eastAsia="Arial" w:hAnsi="Arial" w:cs="Arial"/>
                <w:color w:val="000000"/>
                <w:sz w:val="24"/>
                <w:szCs w:val="24"/>
              </w:rPr>
              <w:t>Directive 2014/23/EU of the European Parliament and Council;</w:t>
            </w:r>
          </w:p>
          <w:p w14:paraId="00000121" w14:textId="77777777" w:rsidR="002C7251" w:rsidRPr="008B26DF" w:rsidRDefault="006246B1">
            <w:pPr>
              <w:numPr>
                <w:ilvl w:val="1"/>
                <w:numId w:val="16"/>
              </w:numPr>
              <w:pBdr>
                <w:top w:val="nil"/>
                <w:left w:val="nil"/>
                <w:bottom w:val="nil"/>
                <w:right w:val="nil"/>
                <w:between w:val="nil"/>
              </w:pBdr>
              <w:tabs>
                <w:tab w:val="left" w:pos="-179"/>
                <w:tab w:val="left" w:pos="-9"/>
              </w:tabs>
              <w:spacing w:after="120"/>
              <w:ind w:left="883" w:hanging="567"/>
              <w:rPr>
                <w:rFonts w:ascii="Arial" w:eastAsia="Arial" w:hAnsi="Arial" w:cs="Arial"/>
                <w:color w:val="000000"/>
                <w:sz w:val="24"/>
                <w:szCs w:val="24"/>
              </w:rPr>
            </w:pPr>
            <w:r w:rsidRPr="008B26DF">
              <w:rPr>
                <w:rFonts w:ascii="Arial" w:eastAsia="Arial" w:hAnsi="Arial" w:cs="Arial"/>
                <w:color w:val="000000"/>
                <w:sz w:val="24"/>
                <w:szCs w:val="24"/>
              </w:rPr>
              <w:t>Directive 2014/24/EU of the European Parliament and Council;</w:t>
            </w:r>
          </w:p>
          <w:p w14:paraId="00000122" w14:textId="77777777" w:rsidR="002C7251" w:rsidRPr="008B26DF" w:rsidRDefault="006246B1">
            <w:pPr>
              <w:numPr>
                <w:ilvl w:val="1"/>
                <w:numId w:val="16"/>
              </w:numPr>
              <w:pBdr>
                <w:top w:val="nil"/>
                <w:left w:val="nil"/>
                <w:bottom w:val="nil"/>
                <w:right w:val="nil"/>
                <w:between w:val="nil"/>
              </w:pBdr>
              <w:tabs>
                <w:tab w:val="left" w:pos="-179"/>
                <w:tab w:val="left" w:pos="-9"/>
              </w:tabs>
              <w:spacing w:after="120"/>
              <w:ind w:left="883" w:hanging="567"/>
              <w:rPr>
                <w:rFonts w:ascii="Arial" w:eastAsia="Arial" w:hAnsi="Arial" w:cs="Arial"/>
                <w:color w:val="000000"/>
                <w:sz w:val="24"/>
                <w:szCs w:val="24"/>
              </w:rPr>
            </w:pPr>
            <w:r w:rsidRPr="008B26DF">
              <w:rPr>
                <w:rFonts w:ascii="Arial" w:eastAsia="Arial" w:hAnsi="Arial" w:cs="Arial"/>
                <w:color w:val="000000"/>
                <w:sz w:val="24"/>
                <w:szCs w:val="24"/>
              </w:rPr>
              <w:t>Directive 2014/25/EU of the European Parliament and Council; or</w:t>
            </w:r>
          </w:p>
          <w:p w14:paraId="00000123" w14:textId="77777777" w:rsidR="002C7251" w:rsidRPr="008B26DF" w:rsidRDefault="006246B1">
            <w:pPr>
              <w:numPr>
                <w:ilvl w:val="1"/>
                <w:numId w:val="16"/>
              </w:numPr>
              <w:pBdr>
                <w:top w:val="nil"/>
                <w:left w:val="nil"/>
                <w:bottom w:val="nil"/>
                <w:right w:val="nil"/>
                <w:between w:val="nil"/>
              </w:pBdr>
              <w:tabs>
                <w:tab w:val="left" w:pos="-179"/>
                <w:tab w:val="left" w:pos="-9"/>
              </w:tabs>
              <w:spacing w:after="120"/>
              <w:ind w:left="883" w:hanging="567"/>
              <w:rPr>
                <w:rFonts w:ascii="Arial" w:eastAsia="Arial" w:hAnsi="Arial" w:cs="Arial"/>
                <w:color w:val="000000"/>
                <w:sz w:val="24"/>
                <w:szCs w:val="24"/>
              </w:rPr>
            </w:pPr>
            <w:r w:rsidRPr="008B26DF">
              <w:rPr>
                <w:rFonts w:ascii="Arial" w:eastAsia="Arial" w:hAnsi="Arial" w:cs="Arial"/>
                <w:color w:val="000000"/>
                <w:sz w:val="24"/>
                <w:szCs w:val="24"/>
              </w:rPr>
              <w:t>Directive 2009/81/EC of the European Parliament and Council;</w:t>
            </w:r>
          </w:p>
        </w:tc>
      </w:tr>
    </w:tbl>
    <w:tbl>
      <w:tblPr>
        <w:tblStyle w:val="1"/>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797"/>
      </w:tblGrid>
      <w:tr w:rsidR="002C7251" w:rsidRPr="008B26DF" w14:paraId="6191DD3A" w14:textId="77777777">
        <w:tc>
          <w:tcPr>
            <w:tcW w:w="2263" w:type="dxa"/>
          </w:tcPr>
          <w:p w14:paraId="00000125"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lastRenderedPageBreak/>
              <w:t>“Existing IPR”</w:t>
            </w:r>
          </w:p>
        </w:tc>
        <w:tc>
          <w:tcPr>
            <w:tcW w:w="7797" w:type="dxa"/>
            <w:tcBorders>
              <w:top w:val="single" w:sz="4" w:space="0" w:color="000000"/>
            </w:tcBorders>
          </w:tcPr>
          <w:p w14:paraId="00000126"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2C7251" w:rsidRPr="008B26DF" w14:paraId="33E0F148" w14:textId="77777777">
        <w:tc>
          <w:tcPr>
            <w:tcW w:w="2263" w:type="dxa"/>
          </w:tcPr>
          <w:p w14:paraId="00000127"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“Exit Day”</w:t>
            </w:r>
          </w:p>
        </w:tc>
        <w:tc>
          <w:tcPr>
            <w:tcW w:w="7797" w:type="dxa"/>
          </w:tcPr>
          <w:p w14:paraId="00000128"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shall have the meaning in the European Union (Withdrawal) Act 2018;</w:t>
            </w:r>
          </w:p>
        </w:tc>
      </w:tr>
      <w:tr w:rsidR="002C7251" w:rsidRPr="008B26DF" w14:paraId="5795309F" w14:textId="77777777">
        <w:tc>
          <w:tcPr>
            <w:tcW w:w="2263" w:type="dxa"/>
          </w:tcPr>
          <w:p w14:paraId="00000129"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“Expiry Date”</w:t>
            </w:r>
          </w:p>
        </w:tc>
        <w:tc>
          <w:tcPr>
            <w:tcW w:w="7797" w:type="dxa"/>
          </w:tcPr>
          <w:p w14:paraId="0000012A"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 xml:space="preserve">the Framework Expiry Date or the Call-Off Expiry Date (as the context dictates); </w:t>
            </w:r>
          </w:p>
        </w:tc>
      </w:tr>
      <w:tr w:rsidR="002C7251" w:rsidRPr="008B26DF" w14:paraId="117718F5" w14:textId="77777777">
        <w:tc>
          <w:tcPr>
            <w:tcW w:w="2263" w:type="dxa"/>
          </w:tcPr>
          <w:p w14:paraId="0000012B"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“Extension Period”</w:t>
            </w:r>
          </w:p>
        </w:tc>
        <w:tc>
          <w:tcPr>
            <w:tcW w:w="7797" w:type="dxa"/>
          </w:tcPr>
          <w:p w14:paraId="0000012C"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Framework Optional Extension Period or the Call-Off Optional Extension Period as the context dictates;</w:t>
            </w:r>
          </w:p>
        </w:tc>
      </w:tr>
      <w:tr w:rsidR="002C7251" w:rsidRPr="008B26DF" w14:paraId="210536A3" w14:textId="77777777">
        <w:tc>
          <w:tcPr>
            <w:tcW w:w="2263" w:type="dxa"/>
          </w:tcPr>
          <w:p w14:paraId="0000012D"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“FOIA”</w:t>
            </w:r>
          </w:p>
        </w:tc>
        <w:tc>
          <w:tcPr>
            <w:tcW w:w="7797" w:type="dxa"/>
          </w:tcPr>
          <w:p w14:paraId="0000012E"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2C7251" w:rsidRPr="008B26DF" w14:paraId="600DD791" w14:textId="77777777">
        <w:tc>
          <w:tcPr>
            <w:tcW w:w="2263" w:type="dxa"/>
          </w:tcPr>
          <w:p w14:paraId="0000012F"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“Force Majeure Event”</w:t>
            </w:r>
          </w:p>
        </w:tc>
        <w:tc>
          <w:tcPr>
            <w:tcW w:w="7797" w:type="dxa"/>
          </w:tcPr>
          <w:p w14:paraId="00000130"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00000131" w14:textId="77777777" w:rsidR="002C7251" w:rsidRPr="008B26DF" w:rsidRDefault="006246B1">
            <w:pPr>
              <w:numPr>
                <w:ilvl w:val="1"/>
                <w:numId w:val="36"/>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riots, civil commotion, war or armed conflict;</w:t>
            </w:r>
          </w:p>
          <w:p w14:paraId="00000132" w14:textId="77777777" w:rsidR="002C7251" w:rsidRPr="008B26DF" w:rsidRDefault="006246B1">
            <w:pPr>
              <w:numPr>
                <w:ilvl w:val="1"/>
                <w:numId w:val="36"/>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acts of terrorism;</w:t>
            </w:r>
          </w:p>
          <w:p w14:paraId="00000133" w14:textId="77777777" w:rsidR="002C7251" w:rsidRPr="008B26DF" w:rsidRDefault="006246B1">
            <w:pPr>
              <w:numPr>
                <w:ilvl w:val="1"/>
                <w:numId w:val="36"/>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acts of government, local government or regulatory bodies;</w:t>
            </w:r>
          </w:p>
          <w:p w14:paraId="00000134" w14:textId="77777777" w:rsidR="002C7251" w:rsidRPr="008B26DF" w:rsidRDefault="006246B1">
            <w:pPr>
              <w:numPr>
                <w:ilvl w:val="1"/>
                <w:numId w:val="36"/>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fire, flood, storm or earthquake or other natural disaster,</w:t>
            </w:r>
          </w:p>
          <w:p w14:paraId="00000135" w14:textId="77777777" w:rsidR="002C7251" w:rsidRPr="008B26DF" w:rsidRDefault="006246B1">
            <w:pPr>
              <w:numPr>
                <w:ilvl w:val="1"/>
                <w:numId w:val="36"/>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2C7251" w:rsidRPr="008B26DF" w14:paraId="0E13B30A" w14:textId="77777777">
        <w:tc>
          <w:tcPr>
            <w:tcW w:w="2263" w:type="dxa"/>
          </w:tcPr>
          <w:p w14:paraId="00000136"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“Force Majeure Notice”</w:t>
            </w:r>
          </w:p>
        </w:tc>
        <w:tc>
          <w:tcPr>
            <w:tcW w:w="7797" w:type="dxa"/>
          </w:tcPr>
          <w:p w14:paraId="00000137"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2C7251" w:rsidRPr="008B26DF" w14:paraId="24C8468C" w14:textId="77777777">
        <w:tc>
          <w:tcPr>
            <w:tcW w:w="2263" w:type="dxa"/>
          </w:tcPr>
          <w:p w14:paraId="00000138"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 xml:space="preserve">“Framework Award </w:t>
            </w:r>
            <w:r w:rsidRPr="008B26DF">
              <w:rPr>
                <w:rFonts w:ascii="Arial" w:eastAsia="Arial" w:hAnsi="Arial" w:cs="Arial"/>
                <w:b/>
                <w:color w:val="000000"/>
                <w:sz w:val="24"/>
                <w:szCs w:val="24"/>
              </w:rPr>
              <w:lastRenderedPageBreak/>
              <w:t>Form”</w:t>
            </w:r>
          </w:p>
        </w:tc>
        <w:tc>
          <w:tcPr>
            <w:tcW w:w="7797" w:type="dxa"/>
          </w:tcPr>
          <w:p w14:paraId="00000139"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lastRenderedPageBreak/>
              <w:t xml:space="preserve">the document outlining the Framework Incorporated Terms and crucial </w:t>
            </w:r>
            <w:r w:rsidRPr="008B26DF">
              <w:rPr>
                <w:rFonts w:ascii="Arial" w:eastAsia="Arial" w:hAnsi="Arial" w:cs="Arial"/>
                <w:color w:val="000000"/>
                <w:sz w:val="24"/>
                <w:szCs w:val="24"/>
              </w:rPr>
              <w:lastRenderedPageBreak/>
              <w:t>information required for the Framework Contract, to be executed by the Supplier and CCS;</w:t>
            </w:r>
          </w:p>
        </w:tc>
      </w:tr>
      <w:tr w:rsidR="002C7251" w:rsidRPr="008B26DF" w14:paraId="32474060" w14:textId="77777777">
        <w:tc>
          <w:tcPr>
            <w:tcW w:w="2263" w:type="dxa"/>
          </w:tcPr>
          <w:p w14:paraId="0000013A"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lastRenderedPageBreak/>
              <w:t>“Framework Contract”</w:t>
            </w:r>
          </w:p>
        </w:tc>
        <w:tc>
          <w:tcPr>
            <w:tcW w:w="7797" w:type="dxa"/>
          </w:tcPr>
          <w:p w14:paraId="0000013B"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2C7251" w:rsidRPr="008B26DF" w14:paraId="727D82B5" w14:textId="77777777">
        <w:tc>
          <w:tcPr>
            <w:tcW w:w="2263" w:type="dxa"/>
          </w:tcPr>
          <w:p w14:paraId="0000013C"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“Framework Contract Period”</w:t>
            </w:r>
          </w:p>
        </w:tc>
        <w:tc>
          <w:tcPr>
            <w:tcW w:w="7797" w:type="dxa"/>
          </w:tcPr>
          <w:p w14:paraId="0000013D"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period from the Framework Start Date until the End Date of the Framework Contract;</w:t>
            </w:r>
          </w:p>
        </w:tc>
      </w:tr>
      <w:tr w:rsidR="002C7251" w:rsidRPr="008B26DF" w14:paraId="540C3FCE" w14:textId="77777777">
        <w:tc>
          <w:tcPr>
            <w:tcW w:w="2263" w:type="dxa"/>
          </w:tcPr>
          <w:p w14:paraId="0000013E"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“Framework Expiry Date”</w:t>
            </w:r>
          </w:p>
        </w:tc>
        <w:tc>
          <w:tcPr>
            <w:tcW w:w="7797" w:type="dxa"/>
          </w:tcPr>
          <w:p w14:paraId="0000013F"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scheduled date of the end of the Framework Contract as stated in the Framework Award Form;</w:t>
            </w:r>
          </w:p>
        </w:tc>
      </w:tr>
      <w:tr w:rsidR="002C7251" w:rsidRPr="008B26DF" w14:paraId="74F8AAF5" w14:textId="77777777">
        <w:tc>
          <w:tcPr>
            <w:tcW w:w="2263" w:type="dxa"/>
          </w:tcPr>
          <w:p w14:paraId="00000140"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“Framework Incorporated Terms”</w:t>
            </w:r>
          </w:p>
        </w:tc>
        <w:tc>
          <w:tcPr>
            <w:tcW w:w="7797" w:type="dxa"/>
          </w:tcPr>
          <w:p w14:paraId="00000141"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contractual terms applicable to the Framework Contract specified in the Framework Award Form;</w:t>
            </w:r>
          </w:p>
        </w:tc>
      </w:tr>
      <w:tr w:rsidR="00880B2F" w:rsidRPr="008B26DF" w14:paraId="0E66BBAA" w14:textId="77777777">
        <w:tc>
          <w:tcPr>
            <w:tcW w:w="2263" w:type="dxa"/>
          </w:tcPr>
          <w:p w14:paraId="6206A458" w14:textId="508D4281" w:rsidR="00880B2F" w:rsidRPr="008B26DF" w:rsidRDefault="00880B2F">
            <w:pPr>
              <w:pBdr>
                <w:top w:val="nil"/>
                <w:left w:val="nil"/>
                <w:bottom w:val="nil"/>
                <w:right w:val="nil"/>
                <w:between w:val="nil"/>
              </w:pBdr>
              <w:spacing w:after="120"/>
              <w:rPr>
                <w:rFonts w:ascii="Arial" w:eastAsia="Arial" w:hAnsi="Arial" w:cs="Arial"/>
                <w:b/>
                <w:color w:val="000000"/>
                <w:sz w:val="24"/>
                <w:szCs w:val="24"/>
              </w:rPr>
            </w:pPr>
            <w:r w:rsidRPr="00880B2F">
              <w:rPr>
                <w:rFonts w:ascii="Arial" w:eastAsia="Arial" w:hAnsi="Arial" w:cs="Arial"/>
                <w:b/>
                <w:color w:val="000000"/>
                <w:sz w:val="24"/>
                <w:szCs w:val="24"/>
              </w:rPr>
              <w:t>“Framework Managed Exit Period”</w:t>
            </w:r>
          </w:p>
        </w:tc>
        <w:tc>
          <w:tcPr>
            <w:tcW w:w="7797" w:type="dxa"/>
          </w:tcPr>
          <w:p w14:paraId="33DBB2CA" w14:textId="1BF9B588" w:rsidR="00880B2F" w:rsidRPr="008B26DF" w:rsidRDefault="00880B2F">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80B2F">
              <w:rPr>
                <w:rFonts w:ascii="Arial" w:eastAsia="Arial" w:hAnsi="Arial" w:cs="Arial"/>
                <w:color w:val="000000"/>
                <w:sz w:val="24"/>
                <w:szCs w:val="24"/>
              </w:rPr>
              <w:t>shall have the meaning given to it in the Framework Award Form;</w:t>
            </w:r>
            <w:r>
              <w:rPr>
                <w:rStyle w:val="ui-provider"/>
              </w:rPr>
              <w:t xml:space="preserve"> </w:t>
            </w:r>
          </w:p>
        </w:tc>
      </w:tr>
      <w:tr w:rsidR="002C7251" w:rsidRPr="008B26DF" w14:paraId="02C37324" w14:textId="77777777">
        <w:tc>
          <w:tcPr>
            <w:tcW w:w="2263" w:type="dxa"/>
          </w:tcPr>
          <w:p w14:paraId="00000142"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“Framework Optional Extension Period”</w:t>
            </w:r>
          </w:p>
        </w:tc>
        <w:tc>
          <w:tcPr>
            <w:tcW w:w="7797" w:type="dxa"/>
          </w:tcPr>
          <w:p w14:paraId="00000143"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such period or periods beyond which the Framework Contract Period may be extended as specified in the Framework Award Form;</w:t>
            </w:r>
          </w:p>
        </w:tc>
      </w:tr>
      <w:tr w:rsidR="003E4689" w:rsidRPr="008B26DF" w14:paraId="3CDF295A" w14:textId="77777777">
        <w:tc>
          <w:tcPr>
            <w:tcW w:w="2263" w:type="dxa"/>
          </w:tcPr>
          <w:p w14:paraId="628B86CA" w14:textId="4B709A78" w:rsidR="003E4689" w:rsidRPr="008B26DF" w:rsidRDefault="003E4689">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Performance Indicator Submission Form”</w:t>
            </w:r>
          </w:p>
        </w:tc>
        <w:tc>
          <w:tcPr>
            <w:tcW w:w="7797" w:type="dxa"/>
          </w:tcPr>
          <w:p w14:paraId="1DBED431" w14:textId="4985FB55" w:rsidR="003E4689" w:rsidRPr="008B26DF" w:rsidRDefault="003E4689">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 report prepared by the Supplier in accordance with paragraph 10 of Framework Schedule 8 (Corporate Social Responsibility) and containing the information set out in Table A of Part B of Framework Schedule 8 (Corporate Social Responsibility); </w:t>
            </w:r>
          </w:p>
        </w:tc>
      </w:tr>
      <w:tr w:rsidR="002C7251" w:rsidRPr="008B26DF" w14:paraId="1F24E28E" w14:textId="77777777">
        <w:tc>
          <w:tcPr>
            <w:tcW w:w="2263" w:type="dxa"/>
          </w:tcPr>
          <w:p w14:paraId="00000144" w14:textId="77777777" w:rsidR="002C7251" w:rsidRPr="008B26DF" w:rsidRDefault="006246B1">
            <w:pPr>
              <w:keepNext/>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“Framework Price(s)”</w:t>
            </w:r>
          </w:p>
        </w:tc>
        <w:tc>
          <w:tcPr>
            <w:tcW w:w="7797" w:type="dxa"/>
          </w:tcPr>
          <w:p w14:paraId="00000145"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price(s) applicable to the provision of the Deliverables set out in Framework Schedule 3 (Framework Prices);</w:t>
            </w:r>
          </w:p>
        </w:tc>
      </w:tr>
      <w:tr w:rsidR="002C7251" w:rsidRPr="008B26DF" w14:paraId="65141716" w14:textId="77777777">
        <w:tc>
          <w:tcPr>
            <w:tcW w:w="2263" w:type="dxa"/>
          </w:tcPr>
          <w:p w14:paraId="00000146"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“Framework Special Terms”</w:t>
            </w:r>
          </w:p>
        </w:tc>
        <w:tc>
          <w:tcPr>
            <w:tcW w:w="7797" w:type="dxa"/>
          </w:tcPr>
          <w:p w14:paraId="00000147"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any additional terms and conditions specified in the Framework Award Form incorporated into the Framework Contract;</w:t>
            </w:r>
          </w:p>
        </w:tc>
      </w:tr>
      <w:tr w:rsidR="002C7251" w:rsidRPr="008B26DF" w14:paraId="4EC68BFF" w14:textId="77777777">
        <w:tc>
          <w:tcPr>
            <w:tcW w:w="2263" w:type="dxa"/>
          </w:tcPr>
          <w:p w14:paraId="00000148"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“Framework Start Date”</w:t>
            </w:r>
          </w:p>
        </w:tc>
        <w:tc>
          <w:tcPr>
            <w:tcW w:w="7797" w:type="dxa"/>
          </w:tcPr>
          <w:p w14:paraId="00000149"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date of start of the Framework Contract as stated in the Framework Award Form;</w:t>
            </w:r>
          </w:p>
        </w:tc>
      </w:tr>
      <w:tr w:rsidR="002C7251" w:rsidRPr="008B26DF" w14:paraId="31F589C8" w14:textId="77777777">
        <w:tc>
          <w:tcPr>
            <w:tcW w:w="2263" w:type="dxa"/>
          </w:tcPr>
          <w:p w14:paraId="0000014A"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“Framework Tender Response”</w:t>
            </w:r>
          </w:p>
        </w:tc>
        <w:tc>
          <w:tcPr>
            <w:tcW w:w="7797" w:type="dxa"/>
          </w:tcPr>
          <w:p w14:paraId="0000014B"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tender submitted by the Supplier to CCS and annexed to or referred to in Framework Schedule 2 (Framework Tender);</w:t>
            </w:r>
          </w:p>
        </w:tc>
      </w:tr>
      <w:tr w:rsidR="002C7251" w:rsidRPr="008B26DF" w14:paraId="33B396D2" w14:textId="77777777">
        <w:tc>
          <w:tcPr>
            <w:tcW w:w="2263" w:type="dxa"/>
          </w:tcPr>
          <w:p w14:paraId="0000014C"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“Further Competition Procedure”</w:t>
            </w:r>
          </w:p>
        </w:tc>
        <w:tc>
          <w:tcPr>
            <w:tcW w:w="7797" w:type="dxa"/>
          </w:tcPr>
          <w:p w14:paraId="0000014D"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further competition procedure described in Framework Schedule 7 (Call-Off Award Procedure);</w:t>
            </w:r>
          </w:p>
        </w:tc>
      </w:tr>
      <w:tr w:rsidR="002C7251" w:rsidRPr="008B26DF" w14:paraId="0BADD5FA" w14:textId="77777777">
        <w:tc>
          <w:tcPr>
            <w:tcW w:w="2263" w:type="dxa"/>
          </w:tcPr>
          <w:p w14:paraId="0000014E"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“UK GDPR”</w:t>
            </w:r>
          </w:p>
        </w:tc>
        <w:tc>
          <w:tcPr>
            <w:tcW w:w="7797" w:type="dxa"/>
          </w:tcPr>
          <w:p w14:paraId="0000014F"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retained EU law version of the General Data Protection Regulation (Regulation (EU) 2016/679);</w:t>
            </w:r>
          </w:p>
        </w:tc>
      </w:tr>
      <w:tr w:rsidR="002C7251" w:rsidRPr="008B26DF" w14:paraId="26F68993" w14:textId="77777777">
        <w:tc>
          <w:tcPr>
            <w:tcW w:w="2263" w:type="dxa"/>
          </w:tcPr>
          <w:p w14:paraId="00000150"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“General Anti-Abuse Rule”</w:t>
            </w:r>
          </w:p>
        </w:tc>
        <w:tc>
          <w:tcPr>
            <w:tcW w:w="7797" w:type="dxa"/>
          </w:tcPr>
          <w:p w14:paraId="00000151"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 xml:space="preserve">the legislation in Part 5 of the Finance Act 2013 and; and </w:t>
            </w:r>
          </w:p>
          <w:p w14:paraId="00000152"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2C7251" w:rsidRPr="008B26DF" w14:paraId="5B089741" w14:textId="77777777">
        <w:tc>
          <w:tcPr>
            <w:tcW w:w="2263" w:type="dxa"/>
          </w:tcPr>
          <w:p w14:paraId="00000153"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 xml:space="preserve">“General Change in </w:t>
            </w:r>
            <w:r w:rsidRPr="008B26DF">
              <w:rPr>
                <w:rFonts w:ascii="Arial" w:eastAsia="Arial" w:hAnsi="Arial" w:cs="Arial"/>
                <w:b/>
                <w:color w:val="000000"/>
                <w:sz w:val="24"/>
                <w:szCs w:val="24"/>
              </w:rPr>
              <w:lastRenderedPageBreak/>
              <w:t>Law”</w:t>
            </w:r>
          </w:p>
        </w:tc>
        <w:tc>
          <w:tcPr>
            <w:tcW w:w="7797" w:type="dxa"/>
          </w:tcPr>
          <w:p w14:paraId="00000154"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lastRenderedPageBreak/>
              <w:t xml:space="preserve">a Change in Law where the change is of a general legislative nature </w:t>
            </w:r>
            <w:r w:rsidRPr="008B26DF">
              <w:rPr>
                <w:rFonts w:ascii="Arial" w:eastAsia="Arial" w:hAnsi="Arial" w:cs="Arial"/>
                <w:color w:val="000000"/>
                <w:sz w:val="24"/>
                <w:szCs w:val="24"/>
              </w:rPr>
              <w:lastRenderedPageBreak/>
              <w:t>(including Tax or duties of any sort affecting the Supplier) or which affects or relates to a Comparable Supply;</w:t>
            </w:r>
          </w:p>
        </w:tc>
      </w:tr>
      <w:tr w:rsidR="00DD4962" w:rsidRPr="008B26DF" w14:paraId="2EF49FD5" w14:textId="77777777">
        <w:tc>
          <w:tcPr>
            <w:tcW w:w="2263" w:type="dxa"/>
          </w:tcPr>
          <w:p w14:paraId="225AB248" w14:textId="43930AAA" w:rsidR="00DD4962" w:rsidRPr="008B26DF" w:rsidRDefault="00000000">
            <w:pPr>
              <w:pBdr>
                <w:top w:val="nil"/>
                <w:left w:val="nil"/>
                <w:bottom w:val="nil"/>
                <w:right w:val="nil"/>
                <w:between w:val="nil"/>
              </w:pBdr>
              <w:spacing w:after="120"/>
              <w:rPr>
                <w:rFonts w:ascii="Arial" w:eastAsia="Arial" w:hAnsi="Arial" w:cs="Arial"/>
                <w:b/>
                <w:color w:val="000000"/>
                <w:sz w:val="24"/>
                <w:szCs w:val="24"/>
              </w:rPr>
            </w:pPr>
            <w:sdt>
              <w:sdtPr>
                <w:rPr>
                  <w:rFonts w:ascii="Arial" w:hAnsi="Arial" w:cs="Arial"/>
                  <w:sz w:val="24"/>
                  <w:szCs w:val="24"/>
                </w:rPr>
                <w:tag w:val="goog_rdk_40"/>
                <w:id w:val="-868225398"/>
              </w:sdtPr>
              <w:sdtContent>
                <w:r w:rsidR="00DD4962" w:rsidRPr="008B26DF">
                  <w:rPr>
                    <w:rFonts w:ascii="Arial" w:eastAsia="Arial" w:hAnsi="Arial" w:cs="Arial"/>
                    <w:b/>
                    <w:color w:val="000000"/>
                    <w:sz w:val="24"/>
                    <w:szCs w:val="24"/>
                  </w:rPr>
                  <w:t>“General Food Law”</w:t>
                </w:r>
              </w:sdtContent>
            </w:sdt>
          </w:p>
        </w:tc>
        <w:tc>
          <w:tcPr>
            <w:tcW w:w="7797" w:type="dxa"/>
          </w:tcPr>
          <w:p w14:paraId="0C763C51" w14:textId="598CE1B5" w:rsidR="00DD4962" w:rsidRPr="008B26DF" w:rsidRDefault="00DD4962">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General Food Law is</w:t>
            </w:r>
            <w:sdt>
              <w:sdtPr>
                <w:rPr>
                  <w:rFonts w:ascii="Arial" w:hAnsi="Arial" w:cs="Arial"/>
                  <w:sz w:val="24"/>
                  <w:szCs w:val="24"/>
                </w:rPr>
                <w:tag w:val="goog_rdk_43"/>
                <w:id w:val="481365553"/>
              </w:sdtPr>
              <w:sdtContent>
                <w:r w:rsidRPr="008B26DF">
                  <w:rPr>
                    <w:rFonts w:ascii="Arial" w:eastAsia="Arial" w:hAnsi="Arial" w:cs="Arial"/>
                    <w:color w:val="000000"/>
                    <w:sz w:val="24"/>
                    <w:szCs w:val="24"/>
                  </w:rPr>
                  <w:t xml:space="preserve"> EU law Regulation (EC) 178/2002; i.e., 'General Food Law' is to protect human health and consumer’s interest in relation to food. It applies to all stages of production, processing and distribution of food and feed with some exceptions. </w:t>
                </w:r>
              </w:sdtContent>
            </w:sdt>
          </w:p>
        </w:tc>
      </w:tr>
      <w:tr w:rsidR="002C7251" w:rsidRPr="008B26DF" w14:paraId="2C77CE47" w14:textId="77777777">
        <w:tc>
          <w:tcPr>
            <w:tcW w:w="2263" w:type="dxa"/>
          </w:tcPr>
          <w:p w14:paraId="00000157" w14:textId="77777777" w:rsidR="002C7251" w:rsidRPr="008B26DF" w:rsidRDefault="00000000">
            <w:pPr>
              <w:pBdr>
                <w:top w:val="nil"/>
                <w:left w:val="nil"/>
                <w:bottom w:val="nil"/>
                <w:right w:val="nil"/>
                <w:between w:val="nil"/>
              </w:pBdr>
              <w:spacing w:after="120"/>
              <w:rPr>
                <w:rFonts w:ascii="Arial" w:eastAsia="Arial" w:hAnsi="Arial" w:cs="Arial"/>
                <w:b/>
                <w:color w:val="000000"/>
                <w:sz w:val="24"/>
                <w:szCs w:val="24"/>
              </w:rPr>
            </w:pPr>
            <w:sdt>
              <w:sdtPr>
                <w:rPr>
                  <w:rFonts w:ascii="Arial" w:hAnsi="Arial" w:cs="Arial"/>
                  <w:sz w:val="24"/>
                  <w:szCs w:val="24"/>
                </w:rPr>
                <w:tag w:val="goog_rdk_46"/>
                <w:id w:val="151568681"/>
              </w:sdtPr>
              <w:sdtContent/>
            </w:sdt>
            <w:r w:rsidR="006246B1" w:rsidRPr="008B26DF">
              <w:rPr>
                <w:rFonts w:ascii="Arial" w:eastAsia="Arial" w:hAnsi="Arial" w:cs="Arial"/>
                <w:b/>
                <w:color w:val="000000"/>
                <w:sz w:val="24"/>
                <w:szCs w:val="24"/>
              </w:rPr>
              <w:t>“Goods”</w:t>
            </w:r>
          </w:p>
        </w:tc>
        <w:tc>
          <w:tcPr>
            <w:tcW w:w="7797" w:type="dxa"/>
          </w:tcPr>
          <w:p w14:paraId="00000158" w14:textId="6A7471DE"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goods made available by the Supplier as specified in Framework Schedule 1 (Specification) and in relation to a Call-Off Contract</w:t>
            </w:r>
            <w:r w:rsidR="003E4689">
              <w:rPr>
                <w:rFonts w:ascii="Arial" w:eastAsia="Arial" w:hAnsi="Arial" w:cs="Arial"/>
                <w:color w:val="000000"/>
                <w:sz w:val="24"/>
                <w:szCs w:val="24"/>
              </w:rPr>
              <w:t xml:space="preserve"> including any BUL Goods</w:t>
            </w:r>
            <w:r w:rsidRPr="008B26DF">
              <w:rPr>
                <w:rFonts w:ascii="Arial" w:eastAsia="Arial" w:hAnsi="Arial" w:cs="Arial"/>
                <w:color w:val="000000"/>
                <w:sz w:val="24"/>
                <w:szCs w:val="24"/>
              </w:rPr>
              <w:t>;</w:t>
            </w:r>
          </w:p>
        </w:tc>
      </w:tr>
      <w:tr w:rsidR="002C7251" w:rsidRPr="008B26DF" w14:paraId="0B314FAA" w14:textId="77777777">
        <w:tc>
          <w:tcPr>
            <w:tcW w:w="2263" w:type="dxa"/>
          </w:tcPr>
          <w:p w14:paraId="00000159"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“Good Industry Practice”</w:t>
            </w:r>
          </w:p>
        </w:tc>
        <w:tc>
          <w:tcPr>
            <w:tcW w:w="7797" w:type="dxa"/>
          </w:tcPr>
          <w:p w14:paraId="0000015A"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2C7251" w:rsidRPr="008B26DF" w14:paraId="7DC9E660" w14:textId="77777777">
        <w:tc>
          <w:tcPr>
            <w:tcW w:w="2263" w:type="dxa"/>
          </w:tcPr>
          <w:p w14:paraId="0000015B"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“Government”</w:t>
            </w:r>
          </w:p>
        </w:tc>
        <w:tc>
          <w:tcPr>
            <w:tcW w:w="7797" w:type="dxa"/>
          </w:tcPr>
          <w:p w14:paraId="0000015C"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2C7251" w:rsidRPr="008B26DF" w14:paraId="4597E4DD" w14:textId="77777777">
        <w:tc>
          <w:tcPr>
            <w:tcW w:w="2263" w:type="dxa"/>
          </w:tcPr>
          <w:p w14:paraId="0000015D"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“Government Data”</w:t>
            </w:r>
          </w:p>
        </w:tc>
        <w:tc>
          <w:tcPr>
            <w:tcW w:w="7797" w:type="dxa"/>
          </w:tcPr>
          <w:p w14:paraId="0000015E"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0000015F" w14:textId="77777777" w:rsidR="002C7251" w:rsidRPr="008B26DF" w:rsidRDefault="006246B1">
            <w:pPr>
              <w:numPr>
                <w:ilvl w:val="1"/>
                <w:numId w:val="37"/>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are supplied to the Supplier by or on behalf of the Authority; or</w:t>
            </w:r>
          </w:p>
          <w:p w14:paraId="00000160" w14:textId="77777777" w:rsidR="002C7251" w:rsidRPr="008B26DF" w:rsidRDefault="006246B1">
            <w:pPr>
              <w:numPr>
                <w:ilvl w:val="1"/>
                <w:numId w:val="37"/>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 xml:space="preserve">the Supplier is required to generate, process, store or transmit pursuant to a Contract; </w:t>
            </w:r>
          </w:p>
        </w:tc>
      </w:tr>
      <w:tr w:rsidR="002C7251" w:rsidRPr="008B26DF" w14:paraId="4355DA2B" w14:textId="77777777">
        <w:tc>
          <w:tcPr>
            <w:tcW w:w="2263" w:type="dxa"/>
          </w:tcPr>
          <w:p w14:paraId="00000161" w14:textId="77777777" w:rsidR="002C7251" w:rsidRPr="008B26DF" w:rsidRDefault="006246B1">
            <w:pPr>
              <w:keepNext/>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“Guarantor”</w:t>
            </w:r>
          </w:p>
        </w:tc>
        <w:tc>
          <w:tcPr>
            <w:tcW w:w="7797" w:type="dxa"/>
          </w:tcPr>
          <w:p w14:paraId="00000162" w14:textId="0CA0BE86"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 xml:space="preserve">the person (if any) who has entered into a guarantee in the form set out in </w:t>
            </w:r>
            <w:r w:rsidR="00DD4962" w:rsidRPr="008B26DF">
              <w:rPr>
                <w:rFonts w:ascii="Arial" w:eastAsia="Arial" w:hAnsi="Arial" w:cs="Arial"/>
                <w:color w:val="000000"/>
                <w:sz w:val="24"/>
                <w:szCs w:val="24"/>
              </w:rPr>
              <w:t>Joint Schedule 8 (Guarantee)</w:t>
            </w:r>
            <w:r w:rsidRPr="008B26DF">
              <w:rPr>
                <w:rFonts w:ascii="Arial" w:eastAsia="Arial" w:hAnsi="Arial" w:cs="Arial"/>
                <w:color w:val="000000"/>
                <w:sz w:val="24"/>
                <w:szCs w:val="24"/>
              </w:rPr>
              <w:t>;</w:t>
            </w:r>
          </w:p>
        </w:tc>
      </w:tr>
      <w:tr w:rsidR="002C7251" w:rsidRPr="008B26DF" w14:paraId="4F9F8819" w14:textId="77777777">
        <w:tc>
          <w:tcPr>
            <w:tcW w:w="2263" w:type="dxa"/>
          </w:tcPr>
          <w:p w14:paraId="00000163"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“Handling Fee”</w:t>
            </w:r>
          </w:p>
        </w:tc>
        <w:tc>
          <w:tcPr>
            <w:tcW w:w="7797" w:type="dxa"/>
          </w:tcPr>
          <w:p w14:paraId="00000164" w14:textId="0DB9DFEB"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means the handling fee which the Supplier is entitled to apply to the Base Charge in respect of Buyer Unique Lines to cover all costs and remuneration to the Supplier as a result of fulfilling Orders for Buyer Unique Lines, un</w:t>
            </w:r>
            <w:r w:rsidR="001278FC">
              <w:rPr>
                <w:rFonts w:ascii="Arial" w:eastAsia="Arial" w:hAnsi="Arial" w:cs="Arial"/>
                <w:color w:val="000000"/>
                <w:sz w:val="24"/>
                <w:szCs w:val="24"/>
              </w:rPr>
              <w:t>der</w:t>
            </w:r>
            <w:r w:rsidRPr="008B26DF">
              <w:rPr>
                <w:rFonts w:ascii="Arial" w:eastAsia="Arial" w:hAnsi="Arial" w:cs="Arial"/>
                <w:color w:val="000000"/>
                <w:sz w:val="24"/>
                <w:szCs w:val="24"/>
              </w:rPr>
              <w:t xml:space="preserve"> the Call- Off Contract;</w:t>
            </w:r>
          </w:p>
        </w:tc>
      </w:tr>
      <w:tr w:rsidR="002C7251" w:rsidRPr="008B26DF" w14:paraId="3635172D" w14:textId="77777777">
        <w:tc>
          <w:tcPr>
            <w:tcW w:w="2263" w:type="dxa"/>
          </w:tcPr>
          <w:p w14:paraId="00000165"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“Halifax Abuse Principle”</w:t>
            </w:r>
          </w:p>
        </w:tc>
        <w:tc>
          <w:tcPr>
            <w:tcW w:w="7797" w:type="dxa"/>
          </w:tcPr>
          <w:p w14:paraId="00000166"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principle explained in the CJEU Case C-255/02 Halifax and others;</w:t>
            </w:r>
          </w:p>
        </w:tc>
      </w:tr>
      <w:tr w:rsidR="00DD4962" w:rsidRPr="008B26DF" w14:paraId="7CF896B7" w14:textId="77777777">
        <w:tc>
          <w:tcPr>
            <w:tcW w:w="2263" w:type="dxa"/>
          </w:tcPr>
          <w:p w14:paraId="4CEEE038" w14:textId="6981BFFE" w:rsidR="00DD4962" w:rsidRPr="008B26DF" w:rsidRDefault="00DD4962">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“HMRC”</w:t>
            </w:r>
          </w:p>
        </w:tc>
        <w:tc>
          <w:tcPr>
            <w:tcW w:w="7797" w:type="dxa"/>
          </w:tcPr>
          <w:p w14:paraId="031CA528" w14:textId="40A3E304" w:rsidR="00DD4962" w:rsidRPr="008B26DF" w:rsidRDefault="00DD4962">
            <w:pPr>
              <w:pBdr>
                <w:top w:val="nil"/>
                <w:left w:val="nil"/>
                <w:bottom w:val="nil"/>
                <w:right w:val="nil"/>
                <w:between w:val="nil"/>
              </w:pBdr>
              <w:tabs>
                <w:tab w:val="left" w:pos="-179"/>
                <w:tab w:val="left" w:pos="-9"/>
              </w:tabs>
              <w:spacing w:after="120"/>
              <w:ind w:left="170"/>
              <w:rPr>
                <w:rFonts w:ascii="Arial" w:hAnsi="Arial" w:cs="Arial"/>
                <w:sz w:val="24"/>
                <w:szCs w:val="24"/>
              </w:rPr>
            </w:pPr>
            <w:r w:rsidRPr="008B26DF">
              <w:rPr>
                <w:rFonts w:ascii="Arial" w:hAnsi="Arial" w:cs="Arial"/>
                <w:sz w:val="24"/>
                <w:szCs w:val="24"/>
              </w:rPr>
              <w:t>His Majesty’s Revenue and Customs;</w:t>
            </w:r>
          </w:p>
        </w:tc>
      </w:tr>
      <w:tr w:rsidR="002C7251" w:rsidRPr="008B26DF" w14:paraId="5D6ECD2A" w14:textId="77777777">
        <w:tc>
          <w:tcPr>
            <w:tcW w:w="2263" w:type="dxa"/>
          </w:tcPr>
          <w:p w14:paraId="00000169"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“Impact Assessment”</w:t>
            </w:r>
          </w:p>
        </w:tc>
        <w:tc>
          <w:tcPr>
            <w:tcW w:w="7797" w:type="dxa"/>
          </w:tcPr>
          <w:p w14:paraId="0000016A"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an assessment of the impact of a Variation request by the Relevant Authority completed in good faith, including:</w:t>
            </w:r>
          </w:p>
          <w:p w14:paraId="0000016B" w14:textId="77777777" w:rsidR="002C7251" w:rsidRPr="008B26DF" w:rsidRDefault="006246B1">
            <w:pPr>
              <w:numPr>
                <w:ilvl w:val="1"/>
                <w:numId w:val="23"/>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0000016C" w14:textId="77777777" w:rsidR="002C7251" w:rsidRPr="008B26DF" w:rsidRDefault="006246B1">
            <w:pPr>
              <w:numPr>
                <w:ilvl w:val="1"/>
                <w:numId w:val="23"/>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details of the cost of implementing the proposed Variation;</w:t>
            </w:r>
          </w:p>
          <w:p w14:paraId="0000016D" w14:textId="77777777" w:rsidR="002C7251" w:rsidRPr="008B26DF" w:rsidRDefault="006246B1">
            <w:pPr>
              <w:numPr>
                <w:ilvl w:val="1"/>
                <w:numId w:val="23"/>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 xml:space="preserve">details of the ongoing costs required by the proposed Variation when </w:t>
            </w:r>
            <w:r w:rsidRPr="008B26DF">
              <w:rPr>
                <w:rFonts w:ascii="Arial" w:eastAsia="Arial" w:hAnsi="Arial" w:cs="Arial"/>
                <w:color w:val="000000"/>
                <w:sz w:val="24"/>
                <w:szCs w:val="24"/>
              </w:rPr>
              <w:lastRenderedPageBreak/>
              <w:t>implemented, including any increase or decrease in the Framework Prices/Charges (as applicable), any alteration in the resources and/or expenditure required by either Party and any alteration to the working practices of either Party;</w:t>
            </w:r>
          </w:p>
          <w:p w14:paraId="0000016E" w14:textId="77777777" w:rsidR="002C7251" w:rsidRPr="008B26DF" w:rsidRDefault="006246B1">
            <w:pPr>
              <w:numPr>
                <w:ilvl w:val="1"/>
                <w:numId w:val="23"/>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a timetable for the implementation, together with any proposals for the testing of the Variation; and</w:t>
            </w:r>
          </w:p>
          <w:p w14:paraId="0000016F" w14:textId="77777777" w:rsidR="002C7251" w:rsidRPr="008B26DF" w:rsidRDefault="006246B1">
            <w:pPr>
              <w:numPr>
                <w:ilvl w:val="1"/>
                <w:numId w:val="23"/>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such other information as the Relevant Authority may reasonably request in (or in response to) the Variation request;</w:t>
            </w:r>
          </w:p>
        </w:tc>
      </w:tr>
      <w:tr w:rsidR="006B66AB" w:rsidRPr="008B26DF" w14:paraId="55FA3273" w14:textId="77777777">
        <w:tc>
          <w:tcPr>
            <w:tcW w:w="2263" w:type="dxa"/>
          </w:tcPr>
          <w:p w14:paraId="2CEA8126" w14:textId="10B17B84" w:rsidR="006B66AB" w:rsidRPr="008B26DF" w:rsidRDefault="006B66AB">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“Implementation Plan”</w:t>
            </w:r>
          </w:p>
        </w:tc>
        <w:tc>
          <w:tcPr>
            <w:tcW w:w="7797" w:type="dxa"/>
          </w:tcPr>
          <w:p w14:paraId="3B696952" w14:textId="6F55EBAE" w:rsidR="006B66AB" w:rsidRPr="008B26DF" w:rsidRDefault="006B66AB" w:rsidP="004F4478">
            <w:pPr>
              <w:pBdr>
                <w:top w:val="nil"/>
                <w:left w:val="nil"/>
                <w:bottom w:val="nil"/>
                <w:right w:val="nil"/>
                <w:between w:val="nil"/>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shall have the meaning given to it in the Framework Award Form;</w:t>
            </w:r>
          </w:p>
        </w:tc>
      </w:tr>
      <w:tr w:rsidR="002C7251" w:rsidRPr="008B26DF" w14:paraId="7EC1B2EC" w14:textId="77777777">
        <w:tc>
          <w:tcPr>
            <w:tcW w:w="2263" w:type="dxa"/>
          </w:tcPr>
          <w:p w14:paraId="00000170"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“Indemnifier”</w:t>
            </w:r>
          </w:p>
        </w:tc>
        <w:tc>
          <w:tcPr>
            <w:tcW w:w="7797" w:type="dxa"/>
          </w:tcPr>
          <w:p w14:paraId="00000171"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 Party from whom an indemnity is sought under this Contract;</w:t>
            </w:r>
          </w:p>
        </w:tc>
      </w:tr>
      <w:tr w:rsidR="002C7251" w:rsidRPr="008B26DF" w14:paraId="67FA12CD" w14:textId="77777777">
        <w:tc>
          <w:tcPr>
            <w:tcW w:w="2263" w:type="dxa"/>
          </w:tcPr>
          <w:p w14:paraId="00000172"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“Independent Control”</w:t>
            </w:r>
          </w:p>
        </w:tc>
        <w:tc>
          <w:tcPr>
            <w:tcW w:w="7797" w:type="dxa"/>
          </w:tcPr>
          <w:p w14:paraId="00000173"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RPr="008B26DF">
              <w:rPr>
                <w:rFonts w:ascii="Arial" w:eastAsia="Arial" w:hAnsi="Arial" w:cs="Arial"/>
                <w:b/>
                <w:color w:val="000000"/>
                <w:sz w:val="24"/>
                <w:szCs w:val="24"/>
              </w:rPr>
              <w:t>Independent Controller</w:t>
            </w:r>
            <w:r w:rsidRPr="008B26DF">
              <w:rPr>
                <w:rFonts w:ascii="Arial" w:eastAsia="Arial" w:hAnsi="Arial" w:cs="Arial"/>
                <w:color w:val="000000"/>
                <w:sz w:val="24"/>
                <w:szCs w:val="24"/>
              </w:rPr>
              <w:t>” shall be construed accordingly;</w:t>
            </w:r>
          </w:p>
        </w:tc>
      </w:tr>
      <w:tr w:rsidR="002C7251" w:rsidRPr="008B26DF" w14:paraId="7FB0211B" w14:textId="77777777">
        <w:tc>
          <w:tcPr>
            <w:tcW w:w="2263" w:type="dxa"/>
          </w:tcPr>
          <w:p w14:paraId="00000174"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“Information”</w:t>
            </w:r>
          </w:p>
        </w:tc>
        <w:tc>
          <w:tcPr>
            <w:tcW w:w="7797" w:type="dxa"/>
          </w:tcPr>
          <w:p w14:paraId="00000175"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has the meaning given under section 84 of the Freedom of Information Act 2000;</w:t>
            </w:r>
          </w:p>
        </w:tc>
      </w:tr>
      <w:tr w:rsidR="002C7251" w:rsidRPr="008B26DF" w14:paraId="22F2F276" w14:textId="77777777">
        <w:tc>
          <w:tcPr>
            <w:tcW w:w="2263" w:type="dxa"/>
          </w:tcPr>
          <w:p w14:paraId="00000176"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“Information Commissioner”</w:t>
            </w:r>
          </w:p>
        </w:tc>
        <w:tc>
          <w:tcPr>
            <w:tcW w:w="7797" w:type="dxa"/>
          </w:tcPr>
          <w:p w14:paraId="00000177"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2C7251" w:rsidRPr="008B26DF" w14:paraId="5D4C50D6" w14:textId="77777777">
        <w:tc>
          <w:tcPr>
            <w:tcW w:w="2263" w:type="dxa"/>
          </w:tcPr>
          <w:p w14:paraId="00000178"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“Initial Period”</w:t>
            </w:r>
          </w:p>
        </w:tc>
        <w:tc>
          <w:tcPr>
            <w:tcW w:w="7797" w:type="dxa"/>
          </w:tcPr>
          <w:p w14:paraId="00000179"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initial term of a Contract specified in the Framework Award Form or the Order Form, as the context requires;</w:t>
            </w:r>
          </w:p>
        </w:tc>
      </w:tr>
      <w:tr w:rsidR="002C7251" w:rsidRPr="008B26DF" w14:paraId="53C615E1" w14:textId="77777777">
        <w:tc>
          <w:tcPr>
            <w:tcW w:w="2263" w:type="dxa"/>
          </w:tcPr>
          <w:p w14:paraId="0000017A"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“Insolvency Event”</w:t>
            </w:r>
          </w:p>
        </w:tc>
        <w:tc>
          <w:tcPr>
            <w:tcW w:w="7797" w:type="dxa"/>
          </w:tcPr>
          <w:p w14:paraId="0000017B"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with respect to any person, means:</w:t>
            </w:r>
          </w:p>
          <w:p w14:paraId="0000017C" w14:textId="77777777" w:rsidR="002C7251" w:rsidRPr="008B26DF" w:rsidRDefault="006246B1">
            <w:pPr>
              <w:numPr>
                <w:ilvl w:val="1"/>
                <w:numId w:val="25"/>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that person suspends, or threatens to suspend, payment of its debts, or is unable to pay its debts as they fall due or admits inability to pay its debts, or:</w:t>
            </w:r>
          </w:p>
          <w:p w14:paraId="0000017D" w14:textId="77777777" w:rsidR="002C7251" w:rsidRPr="008B26DF" w:rsidRDefault="006246B1">
            <w:pPr>
              <w:numPr>
                <w:ilvl w:val="1"/>
                <w:numId w:val="26"/>
              </w:numPr>
              <w:pBdr>
                <w:top w:val="nil"/>
                <w:left w:val="nil"/>
                <w:bottom w:val="nil"/>
                <w:right w:val="nil"/>
                <w:between w:val="nil"/>
              </w:pBdr>
              <w:tabs>
                <w:tab w:val="left" w:pos="-179"/>
                <w:tab w:val="left" w:pos="-9"/>
              </w:tabs>
              <w:spacing w:after="120"/>
              <w:ind w:left="883" w:hanging="567"/>
              <w:rPr>
                <w:rFonts w:ascii="Arial" w:eastAsia="Arial" w:hAnsi="Arial" w:cs="Arial"/>
                <w:color w:val="000000"/>
                <w:sz w:val="24"/>
                <w:szCs w:val="24"/>
              </w:rPr>
            </w:pPr>
            <w:r w:rsidRPr="008B26DF">
              <w:rPr>
                <w:rFonts w:ascii="Arial" w:eastAsia="Arial" w:hAnsi="Arial" w:cs="Arial"/>
                <w:color w:val="000000"/>
                <w:sz w:val="24"/>
                <w:szCs w:val="24"/>
              </w:rPr>
              <w:t>(being a company or a LLP) is deemed unable to pay its debts within the meaning of section 123 of the Insolvency Act 1986, or</w:t>
            </w:r>
          </w:p>
          <w:p w14:paraId="0000017E" w14:textId="77777777" w:rsidR="002C7251" w:rsidRPr="008B26DF" w:rsidRDefault="006246B1">
            <w:pPr>
              <w:numPr>
                <w:ilvl w:val="1"/>
                <w:numId w:val="26"/>
              </w:numPr>
              <w:pBdr>
                <w:top w:val="nil"/>
                <w:left w:val="nil"/>
                <w:bottom w:val="nil"/>
                <w:right w:val="nil"/>
                <w:between w:val="nil"/>
              </w:pBdr>
              <w:tabs>
                <w:tab w:val="left" w:pos="-179"/>
                <w:tab w:val="left" w:pos="-9"/>
              </w:tabs>
              <w:spacing w:after="120"/>
              <w:ind w:left="883" w:hanging="567"/>
              <w:rPr>
                <w:rFonts w:ascii="Arial" w:eastAsia="Arial" w:hAnsi="Arial" w:cs="Arial"/>
                <w:color w:val="000000"/>
                <w:sz w:val="24"/>
                <w:szCs w:val="24"/>
              </w:rPr>
            </w:pPr>
            <w:r w:rsidRPr="008B26DF">
              <w:rPr>
                <w:rFonts w:ascii="Arial" w:eastAsia="Arial" w:hAnsi="Arial" w:cs="Arial"/>
                <w:color w:val="000000"/>
                <w:sz w:val="24"/>
                <w:szCs w:val="24"/>
              </w:rPr>
              <w:t>(being a partnership) is deemed unable to pay its debts within the meaning of section 222 of the Insolvency Act 1986;</w:t>
            </w:r>
          </w:p>
          <w:p w14:paraId="0000017F" w14:textId="77777777" w:rsidR="002C7251" w:rsidRPr="008B26DF" w:rsidRDefault="006246B1">
            <w:pPr>
              <w:numPr>
                <w:ilvl w:val="1"/>
                <w:numId w:val="25"/>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00000180" w14:textId="77777777" w:rsidR="002C7251" w:rsidRPr="008B26DF" w:rsidRDefault="006246B1">
            <w:pPr>
              <w:numPr>
                <w:ilvl w:val="1"/>
                <w:numId w:val="25"/>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 xml:space="preserve">another person becomes entitled to appoint a receiver over the assets of that person or a receiver is appointed over the assets of </w:t>
            </w:r>
            <w:r w:rsidRPr="008B26DF">
              <w:rPr>
                <w:rFonts w:ascii="Arial" w:eastAsia="Arial" w:hAnsi="Arial" w:cs="Arial"/>
                <w:color w:val="000000"/>
                <w:sz w:val="24"/>
                <w:szCs w:val="24"/>
              </w:rPr>
              <w:lastRenderedPageBreak/>
              <w:t>that person;</w:t>
            </w:r>
          </w:p>
          <w:p w14:paraId="00000181" w14:textId="77777777" w:rsidR="002C7251" w:rsidRPr="008B26DF" w:rsidRDefault="006246B1">
            <w:pPr>
              <w:numPr>
                <w:ilvl w:val="1"/>
                <w:numId w:val="25"/>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00000182" w14:textId="77777777" w:rsidR="002C7251" w:rsidRPr="008B26DF" w:rsidRDefault="006246B1">
            <w:pPr>
              <w:numPr>
                <w:ilvl w:val="1"/>
                <w:numId w:val="25"/>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that person suspends or ceases, or threatens to suspend or cease, carrying on all or a substantial part of its business;</w:t>
            </w:r>
          </w:p>
          <w:p w14:paraId="00000183" w14:textId="77777777" w:rsidR="002C7251" w:rsidRPr="008B26DF" w:rsidRDefault="006246B1">
            <w:pPr>
              <w:numPr>
                <w:ilvl w:val="1"/>
                <w:numId w:val="25"/>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where that person is a company, a LLP or a partnership:</w:t>
            </w:r>
          </w:p>
          <w:p w14:paraId="00000184" w14:textId="77777777" w:rsidR="002C7251" w:rsidRPr="008B26DF" w:rsidRDefault="006246B1">
            <w:pPr>
              <w:numPr>
                <w:ilvl w:val="1"/>
                <w:numId w:val="27"/>
              </w:numPr>
              <w:pBdr>
                <w:top w:val="nil"/>
                <w:left w:val="nil"/>
                <w:bottom w:val="nil"/>
                <w:right w:val="nil"/>
                <w:between w:val="nil"/>
              </w:pBdr>
              <w:tabs>
                <w:tab w:val="left" w:pos="-179"/>
                <w:tab w:val="left" w:pos="-9"/>
              </w:tabs>
              <w:spacing w:after="120"/>
              <w:ind w:left="883" w:hanging="567"/>
              <w:rPr>
                <w:rFonts w:ascii="Arial" w:eastAsia="Arial" w:hAnsi="Arial" w:cs="Arial"/>
                <w:color w:val="000000"/>
                <w:sz w:val="24"/>
                <w:szCs w:val="24"/>
              </w:rPr>
            </w:pPr>
            <w:r w:rsidRPr="008B26DF">
              <w:rPr>
                <w:rFonts w:ascii="Arial" w:eastAsia="Arial" w:hAnsi="Arial" w:cs="Arial"/>
                <w:color w:val="000000"/>
                <w:sz w:val="24"/>
                <w:szCs w:val="24"/>
              </w:rPr>
              <w:t>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00000185" w14:textId="77777777" w:rsidR="002C7251" w:rsidRPr="008B26DF" w:rsidRDefault="006246B1">
            <w:pPr>
              <w:numPr>
                <w:ilvl w:val="1"/>
                <w:numId w:val="27"/>
              </w:numPr>
              <w:pBdr>
                <w:top w:val="nil"/>
                <w:left w:val="nil"/>
                <w:bottom w:val="nil"/>
                <w:right w:val="nil"/>
                <w:between w:val="nil"/>
              </w:pBdr>
              <w:tabs>
                <w:tab w:val="left" w:pos="-179"/>
                <w:tab w:val="left" w:pos="-9"/>
              </w:tabs>
              <w:spacing w:after="120"/>
              <w:ind w:left="883" w:hanging="567"/>
              <w:rPr>
                <w:rFonts w:ascii="Arial" w:eastAsia="Arial" w:hAnsi="Arial" w:cs="Arial"/>
                <w:color w:val="000000"/>
                <w:sz w:val="24"/>
                <w:szCs w:val="24"/>
              </w:rPr>
            </w:pPr>
            <w:r w:rsidRPr="008B26DF">
              <w:rPr>
                <w:rFonts w:ascii="Arial" w:eastAsia="Arial" w:hAnsi="Arial" w:cs="Arial"/>
                <w:color w:val="000000"/>
                <w:sz w:val="24"/>
                <w:szCs w:val="24"/>
              </w:rPr>
              <w:t>an application is made to court, or an order is made, for the appointment of an administrator, or if a notice of intention to appoint an administrator is filed at Court or given or if an administrator is appointed, over that person;</w:t>
            </w:r>
          </w:p>
          <w:p w14:paraId="00000186" w14:textId="77777777" w:rsidR="002C7251" w:rsidRPr="008B26DF" w:rsidRDefault="006246B1">
            <w:pPr>
              <w:numPr>
                <w:ilvl w:val="1"/>
                <w:numId w:val="27"/>
              </w:numPr>
              <w:pBdr>
                <w:top w:val="nil"/>
                <w:left w:val="nil"/>
                <w:bottom w:val="nil"/>
                <w:right w:val="nil"/>
                <w:between w:val="nil"/>
              </w:pBdr>
              <w:tabs>
                <w:tab w:val="left" w:pos="-179"/>
                <w:tab w:val="left" w:pos="-9"/>
              </w:tabs>
              <w:spacing w:after="120"/>
              <w:ind w:left="883" w:hanging="567"/>
              <w:rPr>
                <w:rFonts w:ascii="Arial" w:eastAsia="Arial" w:hAnsi="Arial" w:cs="Arial"/>
                <w:color w:val="000000"/>
                <w:sz w:val="24"/>
                <w:szCs w:val="24"/>
              </w:rPr>
            </w:pPr>
            <w:r w:rsidRPr="008B26DF">
              <w:rPr>
                <w:rFonts w:ascii="Arial" w:eastAsia="Arial" w:hAnsi="Arial" w:cs="Arial"/>
                <w:color w:val="000000"/>
                <w:sz w:val="24"/>
                <w:szCs w:val="24"/>
              </w:rPr>
              <w:t>(being a company or a LLP) the holder of a qualifying floating charge over the assets of that person has become entitled to appoint or has appointed an administrative receiver; or</w:t>
            </w:r>
          </w:p>
          <w:p w14:paraId="00000187" w14:textId="77777777" w:rsidR="002C7251" w:rsidRPr="008B26DF" w:rsidRDefault="006246B1">
            <w:pPr>
              <w:numPr>
                <w:ilvl w:val="1"/>
                <w:numId w:val="27"/>
              </w:numPr>
              <w:pBdr>
                <w:top w:val="nil"/>
                <w:left w:val="nil"/>
                <w:bottom w:val="nil"/>
                <w:right w:val="nil"/>
                <w:between w:val="nil"/>
              </w:pBdr>
              <w:tabs>
                <w:tab w:val="left" w:pos="-179"/>
                <w:tab w:val="left" w:pos="-9"/>
              </w:tabs>
              <w:spacing w:after="120"/>
              <w:ind w:left="883" w:hanging="567"/>
              <w:rPr>
                <w:rFonts w:ascii="Arial" w:eastAsia="Arial" w:hAnsi="Arial" w:cs="Arial"/>
                <w:color w:val="000000"/>
                <w:sz w:val="24"/>
                <w:szCs w:val="24"/>
              </w:rPr>
            </w:pPr>
            <w:r w:rsidRPr="008B26DF">
              <w:rPr>
                <w:rFonts w:ascii="Arial" w:eastAsia="Arial" w:hAnsi="Arial" w:cs="Arial"/>
                <w:color w:val="000000"/>
                <w:sz w:val="24"/>
                <w:szCs w:val="24"/>
              </w:rPr>
              <w:t>(being a partnership) the holder of an agricultural floating charge over the assets of that person has become entitled to appoint or has appointed an agricultural receiver; or</w:t>
            </w:r>
          </w:p>
          <w:p w14:paraId="00000188" w14:textId="77777777" w:rsidR="002C7251" w:rsidRPr="008B26DF" w:rsidRDefault="006246B1">
            <w:pPr>
              <w:numPr>
                <w:ilvl w:val="1"/>
                <w:numId w:val="25"/>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any event occurs, or proceeding is taken, with respect to that person in any jurisdiction to which it is subject that has an effect equivalent or similar to any of the events mentioned above;</w:t>
            </w:r>
          </w:p>
        </w:tc>
      </w:tr>
      <w:tr w:rsidR="002C7251" w:rsidRPr="008B26DF" w14:paraId="71424768" w14:textId="77777777">
        <w:tc>
          <w:tcPr>
            <w:tcW w:w="2263" w:type="dxa"/>
          </w:tcPr>
          <w:p w14:paraId="00000189"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lastRenderedPageBreak/>
              <w:t>“Intellectual Property Rights” or “IPR”</w:t>
            </w:r>
          </w:p>
        </w:tc>
        <w:tc>
          <w:tcPr>
            <w:tcW w:w="7797" w:type="dxa"/>
          </w:tcPr>
          <w:p w14:paraId="0000018A" w14:textId="77777777" w:rsidR="002C7251" w:rsidRPr="008B26DF" w:rsidRDefault="006246B1" w:rsidP="008B26DF">
            <w:pPr>
              <w:numPr>
                <w:ilvl w:val="1"/>
                <w:numId w:val="38"/>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0000018B" w14:textId="77777777" w:rsidR="002C7251" w:rsidRPr="008B26DF" w:rsidRDefault="006246B1" w:rsidP="008B26DF">
            <w:pPr>
              <w:numPr>
                <w:ilvl w:val="1"/>
                <w:numId w:val="38"/>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0000018C" w14:textId="77777777" w:rsidR="002C7251" w:rsidRPr="008B26DF" w:rsidRDefault="006246B1" w:rsidP="008B26DF">
            <w:pPr>
              <w:numPr>
                <w:ilvl w:val="1"/>
                <w:numId w:val="38"/>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all other rights having equivalent or similar effect in any country or jurisdiction;</w:t>
            </w:r>
          </w:p>
        </w:tc>
      </w:tr>
      <w:tr w:rsidR="002C7251" w:rsidRPr="008B26DF" w14:paraId="16BA457D" w14:textId="77777777">
        <w:tc>
          <w:tcPr>
            <w:tcW w:w="2263" w:type="dxa"/>
          </w:tcPr>
          <w:p w14:paraId="0000018D"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“Invoicing Address”</w:t>
            </w:r>
          </w:p>
        </w:tc>
        <w:tc>
          <w:tcPr>
            <w:tcW w:w="7797" w:type="dxa"/>
          </w:tcPr>
          <w:p w14:paraId="0000018E"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address to which the Supplier shall invoice the Buyer as specified in the Order Form;</w:t>
            </w:r>
          </w:p>
        </w:tc>
      </w:tr>
      <w:tr w:rsidR="002C7251" w:rsidRPr="008B26DF" w14:paraId="030884AF" w14:textId="77777777">
        <w:tc>
          <w:tcPr>
            <w:tcW w:w="2263" w:type="dxa"/>
          </w:tcPr>
          <w:p w14:paraId="0000018F"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“IPR Claim”</w:t>
            </w:r>
          </w:p>
        </w:tc>
        <w:tc>
          <w:tcPr>
            <w:tcW w:w="7797" w:type="dxa"/>
          </w:tcPr>
          <w:p w14:paraId="00000190"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 xml:space="preserve">any claim of infringement or alleged infringement (including the defence of such infringement or alleged infringement) of any IPR, used to </w:t>
            </w:r>
            <w:r w:rsidRPr="008B26DF">
              <w:rPr>
                <w:rFonts w:ascii="Arial" w:eastAsia="Arial" w:hAnsi="Arial" w:cs="Arial"/>
                <w:color w:val="000000"/>
                <w:sz w:val="24"/>
                <w:szCs w:val="24"/>
              </w:rPr>
              <w:lastRenderedPageBreak/>
              <w:t>provide the Deliverables or otherwise provided and/or licensed by the Supplier (or to which the Supplier has provided access) to the Relevant Authority in the fulfilment of its obligations under a Contract;</w:t>
            </w:r>
          </w:p>
        </w:tc>
      </w:tr>
      <w:tr w:rsidR="002C7251" w:rsidRPr="008B26DF" w14:paraId="78D6F0DB" w14:textId="77777777">
        <w:tc>
          <w:tcPr>
            <w:tcW w:w="2263" w:type="dxa"/>
          </w:tcPr>
          <w:p w14:paraId="00000191"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lastRenderedPageBreak/>
              <w:t>“IR35”</w:t>
            </w:r>
          </w:p>
        </w:tc>
        <w:tc>
          <w:tcPr>
            <w:tcW w:w="7797" w:type="dxa"/>
          </w:tcPr>
          <w:p w14:paraId="00000192" w14:textId="08550E9C"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9">
              <w:r w:rsidRPr="008B26DF">
                <w:rPr>
                  <w:rFonts w:ascii="Arial" w:eastAsia="Arial" w:hAnsi="Arial" w:cs="Arial"/>
                  <w:color w:val="0000FF"/>
                  <w:sz w:val="24"/>
                  <w:szCs w:val="24"/>
                  <w:u w:val="single"/>
                </w:rPr>
                <w:t>https://www.gov.uk/guidance/ir35-find-out-if-it-applies</w:t>
              </w:r>
            </w:hyperlink>
            <w:r w:rsidRPr="008B26DF">
              <w:rPr>
                <w:rFonts w:ascii="Arial" w:eastAsia="Arial" w:hAnsi="Arial" w:cs="Arial"/>
                <w:color w:val="000000"/>
                <w:sz w:val="24"/>
                <w:szCs w:val="24"/>
              </w:rPr>
              <w:t>;</w:t>
            </w:r>
          </w:p>
        </w:tc>
      </w:tr>
      <w:tr w:rsidR="002C7251" w:rsidRPr="008B26DF" w14:paraId="68E3061B" w14:textId="77777777">
        <w:tc>
          <w:tcPr>
            <w:tcW w:w="2263" w:type="dxa"/>
          </w:tcPr>
          <w:p w14:paraId="00000193"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“Joint Controller Agreement”</w:t>
            </w:r>
          </w:p>
        </w:tc>
        <w:tc>
          <w:tcPr>
            <w:tcW w:w="7797" w:type="dxa"/>
          </w:tcPr>
          <w:p w14:paraId="00000194"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agreement (if any) entered into between the Relevant Authority and the Supplier substantially in the form set out in Annex 2 of Joint Schedule 5 (</w:t>
            </w:r>
            <w:r w:rsidRPr="008B26DF">
              <w:rPr>
                <w:rFonts w:ascii="Arial" w:eastAsia="Arial" w:hAnsi="Arial" w:cs="Arial"/>
                <w:i/>
                <w:color w:val="000000"/>
                <w:sz w:val="24"/>
                <w:szCs w:val="24"/>
              </w:rPr>
              <w:t>Processing Data</w:t>
            </w:r>
            <w:r w:rsidRPr="008B26DF">
              <w:rPr>
                <w:rFonts w:ascii="Arial" w:eastAsia="Arial" w:hAnsi="Arial" w:cs="Arial"/>
                <w:color w:val="000000"/>
                <w:sz w:val="24"/>
                <w:szCs w:val="24"/>
              </w:rPr>
              <w:t>);</w:t>
            </w:r>
          </w:p>
        </w:tc>
      </w:tr>
      <w:tr w:rsidR="002C7251" w:rsidRPr="008B26DF" w14:paraId="686E3703" w14:textId="77777777">
        <w:tc>
          <w:tcPr>
            <w:tcW w:w="2263" w:type="dxa"/>
          </w:tcPr>
          <w:p w14:paraId="00000195"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“Joint Controllers”</w:t>
            </w:r>
          </w:p>
        </w:tc>
        <w:tc>
          <w:tcPr>
            <w:tcW w:w="7797" w:type="dxa"/>
          </w:tcPr>
          <w:p w14:paraId="00000196"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where two or more Controllers jointly determine the purposes and means of Processing;</w:t>
            </w:r>
          </w:p>
        </w:tc>
      </w:tr>
      <w:tr w:rsidR="002C7251" w:rsidRPr="008B26DF" w14:paraId="67415BEF" w14:textId="77777777">
        <w:tc>
          <w:tcPr>
            <w:tcW w:w="2263" w:type="dxa"/>
          </w:tcPr>
          <w:p w14:paraId="00000197"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“Key Staff”</w:t>
            </w:r>
          </w:p>
        </w:tc>
        <w:tc>
          <w:tcPr>
            <w:tcW w:w="7797" w:type="dxa"/>
          </w:tcPr>
          <w:p w14:paraId="00000198"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individuals (if any) identified as such in the Order Form;</w:t>
            </w:r>
          </w:p>
        </w:tc>
      </w:tr>
      <w:tr w:rsidR="002C7251" w:rsidRPr="008B26DF" w14:paraId="5170C49A" w14:textId="77777777">
        <w:trPr>
          <w:trHeight w:val="357"/>
        </w:trPr>
        <w:tc>
          <w:tcPr>
            <w:tcW w:w="2263" w:type="dxa"/>
          </w:tcPr>
          <w:p w14:paraId="00000199"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“Key Sub-Contract”</w:t>
            </w:r>
          </w:p>
        </w:tc>
        <w:tc>
          <w:tcPr>
            <w:tcW w:w="7797" w:type="dxa"/>
          </w:tcPr>
          <w:p w14:paraId="0000019A"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each Sub-Contract with a Key Subcontractor;</w:t>
            </w:r>
          </w:p>
        </w:tc>
      </w:tr>
      <w:tr w:rsidR="002C7251" w:rsidRPr="008B26DF" w14:paraId="3A0CFC3B" w14:textId="77777777">
        <w:trPr>
          <w:trHeight w:val="426"/>
        </w:trPr>
        <w:tc>
          <w:tcPr>
            <w:tcW w:w="2263" w:type="dxa"/>
          </w:tcPr>
          <w:p w14:paraId="0000019B"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“Key Subcontractor”</w:t>
            </w:r>
          </w:p>
        </w:tc>
        <w:tc>
          <w:tcPr>
            <w:tcW w:w="7797" w:type="dxa"/>
          </w:tcPr>
          <w:p w14:paraId="0000019C"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any Subcontractor:</w:t>
            </w:r>
          </w:p>
          <w:p w14:paraId="0000019D" w14:textId="77777777" w:rsidR="002C7251" w:rsidRPr="008B26DF" w:rsidRDefault="006246B1">
            <w:pPr>
              <w:numPr>
                <w:ilvl w:val="1"/>
                <w:numId w:val="28"/>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which is relied upon to deliver any work package within the Deliverables in their entirety; and/or</w:t>
            </w:r>
          </w:p>
          <w:p w14:paraId="0000019E" w14:textId="78F2FA5D" w:rsidR="002C7251" w:rsidRPr="008B26DF" w:rsidRDefault="006246B1">
            <w:pPr>
              <w:numPr>
                <w:ilvl w:val="1"/>
                <w:numId w:val="28"/>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 xml:space="preserve">which, in the opinion of CCS  performs (or would perform if appointed) a critical role in the provision of all or any part of the Deliverables; </w:t>
            </w:r>
          </w:p>
          <w:p w14:paraId="000001A0" w14:textId="4D9BD5AA" w:rsidR="002C7251" w:rsidRPr="008B26DF" w:rsidRDefault="00000000">
            <w:pPr>
              <w:pBdr>
                <w:top w:val="nil"/>
                <w:left w:val="nil"/>
                <w:bottom w:val="nil"/>
                <w:right w:val="nil"/>
                <w:between w:val="nil"/>
              </w:pBdr>
              <w:tabs>
                <w:tab w:val="left" w:pos="-576"/>
                <w:tab w:val="left" w:pos="144"/>
              </w:tabs>
              <w:spacing w:after="120"/>
              <w:ind w:left="170"/>
              <w:rPr>
                <w:rFonts w:ascii="Arial" w:eastAsia="Arial" w:hAnsi="Arial" w:cs="Arial"/>
                <w:color w:val="000000"/>
                <w:sz w:val="24"/>
                <w:szCs w:val="24"/>
              </w:rPr>
            </w:pPr>
            <w:sdt>
              <w:sdtPr>
                <w:rPr>
                  <w:rFonts w:ascii="Arial" w:hAnsi="Arial" w:cs="Arial"/>
                  <w:sz w:val="24"/>
                  <w:szCs w:val="24"/>
                </w:rPr>
                <w:tag w:val="goog_rdk_52"/>
                <w:id w:val="-597329715"/>
                <w:showingPlcHdr/>
              </w:sdtPr>
              <w:sdtContent>
                <w:r w:rsidR="001278FC">
                  <w:rPr>
                    <w:rFonts w:ascii="Arial" w:hAnsi="Arial" w:cs="Arial"/>
                    <w:sz w:val="24"/>
                    <w:szCs w:val="24"/>
                  </w:rPr>
                  <w:t xml:space="preserve">     </w:t>
                </w:r>
              </w:sdtContent>
            </w:sdt>
            <w:r w:rsidR="006246B1" w:rsidRPr="008B26DF">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2C7251" w:rsidRPr="008B26DF" w14:paraId="1F35419F" w14:textId="77777777">
        <w:tc>
          <w:tcPr>
            <w:tcW w:w="2263" w:type="dxa"/>
          </w:tcPr>
          <w:p w14:paraId="000001A1" w14:textId="77777777" w:rsidR="002C7251" w:rsidRPr="008B26DF" w:rsidRDefault="006246B1">
            <w:pPr>
              <w:keepNext/>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“Know-How”</w:t>
            </w:r>
          </w:p>
        </w:tc>
        <w:tc>
          <w:tcPr>
            <w:tcW w:w="7797" w:type="dxa"/>
          </w:tcPr>
          <w:p w14:paraId="000001A2"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2C7251" w:rsidRPr="008B26DF" w14:paraId="59233099" w14:textId="77777777">
        <w:tc>
          <w:tcPr>
            <w:tcW w:w="2263" w:type="dxa"/>
          </w:tcPr>
          <w:p w14:paraId="000001A3"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“Law”</w:t>
            </w:r>
          </w:p>
        </w:tc>
        <w:tc>
          <w:tcPr>
            <w:tcW w:w="7797" w:type="dxa"/>
          </w:tcPr>
          <w:p w14:paraId="000001A4" w14:textId="6019898F"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w:t>
            </w:r>
            <w:r w:rsidR="003E4689">
              <w:rPr>
                <w:rFonts w:ascii="Arial" w:eastAsia="Arial" w:hAnsi="Arial" w:cs="Arial"/>
                <w:color w:val="000000"/>
                <w:sz w:val="24"/>
                <w:szCs w:val="24"/>
              </w:rPr>
              <w:t xml:space="preserve"> General Food Law,</w:t>
            </w:r>
            <w:r w:rsidRPr="008B26DF">
              <w:rPr>
                <w:rFonts w:ascii="Arial" w:eastAsia="Arial" w:hAnsi="Arial" w:cs="Arial"/>
                <w:color w:val="000000"/>
                <w:sz w:val="24"/>
                <w:szCs w:val="24"/>
              </w:rPr>
              <w:t xml:space="preserve"> regulation, order, regulatory policy, mandatory guidance or code of practice, judgment of a relevant court of law, or directives or requirements with which the relevant Party is bound to comply;</w:t>
            </w:r>
          </w:p>
        </w:tc>
      </w:tr>
      <w:tr w:rsidR="002C7251" w:rsidRPr="008B26DF" w14:paraId="360C547F" w14:textId="77777777">
        <w:tc>
          <w:tcPr>
            <w:tcW w:w="2263" w:type="dxa"/>
          </w:tcPr>
          <w:p w14:paraId="000001A5"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“Losses”</w:t>
            </w:r>
          </w:p>
        </w:tc>
        <w:tc>
          <w:tcPr>
            <w:tcW w:w="7797" w:type="dxa"/>
          </w:tcPr>
          <w:p w14:paraId="000001A6"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8B26DF">
              <w:rPr>
                <w:rFonts w:ascii="Arial" w:eastAsia="Arial" w:hAnsi="Arial" w:cs="Arial"/>
                <w:b/>
                <w:color w:val="000000"/>
                <w:sz w:val="24"/>
                <w:szCs w:val="24"/>
              </w:rPr>
              <w:t>Loss</w:t>
            </w:r>
            <w:r w:rsidRPr="008B26DF">
              <w:rPr>
                <w:rFonts w:ascii="Arial" w:eastAsia="Arial" w:hAnsi="Arial" w:cs="Arial"/>
                <w:color w:val="000000"/>
                <w:sz w:val="24"/>
                <w:szCs w:val="24"/>
              </w:rPr>
              <w:t>” shall be interpreted accordingly;</w:t>
            </w:r>
          </w:p>
        </w:tc>
      </w:tr>
      <w:tr w:rsidR="002C7251" w:rsidRPr="008B26DF" w14:paraId="121249BB" w14:textId="77777777">
        <w:tc>
          <w:tcPr>
            <w:tcW w:w="2263" w:type="dxa"/>
          </w:tcPr>
          <w:p w14:paraId="000001A7"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“Management Charge”</w:t>
            </w:r>
          </w:p>
        </w:tc>
        <w:tc>
          <w:tcPr>
            <w:tcW w:w="7797" w:type="dxa"/>
          </w:tcPr>
          <w:p w14:paraId="000001A8"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2C7251" w:rsidRPr="008B26DF" w14:paraId="62A34A3F" w14:textId="77777777">
        <w:tc>
          <w:tcPr>
            <w:tcW w:w="2263" w:type="dxa"/>
          </w:tcPr>
          <w:p w14:paraId="000001A9"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lastRenderedPageBreak/>
              <w:t>“Management Information” or “MI”</w:t>
            </w:r>
          </w:p>
        </w:tc>
        <w:tc>
          <w:tcPr>
            <w:tcW w:w="7797" w:type="dxa"/>
          </w:tcPr>
          <w:p w14:paraId="000001AA"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management information specified in Framework Schedule 5 (Management Charges and Information);</w:t>
            </w:r>
          </w:p>
        </w:tc>
      </w:tr>
      <w:tr w:rsidR="002C7251" w:rsidRPr="008B26DF" w14:paraId="2D643F62" w14:textId="77777777">
        <w:tc>
          <w:tcPr>
            <w:tcW w:w="2263" w:type="dxa"/>
          </w:tcPr>
          <w:p w14:paraId="000001AB"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“MI Default”</w:t>
            </w:r>
          </w:p>
        </w:tc>
        <w:tc>
          <w:tcPr>
            <w:tcW w:w="7797" w:type="dxa"/>
          </w:tcPr>
          <w:p w14:paraId="000001AC"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means</w:t>
            </w:r>
            <w:r w:rsidRPr="008B26DF">
              <w:rPr>
                <w:rFonts w:ascii="Arial" w:eastAsia="Arial" w:hAnsi="Arial" w:cs="Arial"/>
                <w:color w:val="222222"/>
                <w:sz w:val="24"/>
                <w:szCs w:val="24"/>
              </w:rPr>
              <w:t xml:space="preserve"> when</w:t>
            </w:r>
            <w:r w:rsidRPr="008B26DF">
              <w:rPr>
                <w:rFonts w:ascii="Arial" w:eastAsia="Arial" w:hAnsi="Arial" w:cs="Arial"/>
                <w:b/>
                <w:color w:val="222222"/>
                <w:sz w:val="24"/>
                <w:szCs w:val="24"/>
              </w:rPr>
              <w:t xml:space="preserve"> </w:t>
            </w:r>
            <w:r w:rsidRPr="008B26DF">
              <w:rPr>
                <w:rFonts w:ascii="Arial" w:eastAsia="Arial" w:hAnsi="Arial" w:cs="Arial"/>
                <w:color w:val="000000"/>
                <w:sz w:val="24"/>
                <w:szCs w:val="24"/>
              </w:rPr>
              <w:t>two (2) MI Reports are not provided in any rolling six (6) month period</w:t>
            </w:r>
          </w:p>
        </w:tc>
      </w:tr>
      <w:tr w:rsidR="002C7251" w:rsidRPr="008B26DF" w14:paraId="79E06D09" w14:textId="77777777">
        <w:tc>
          <w:tcPr>
            <w:tcW w:w="2263" w:type="dxa"/>
          </w:tcPr>
          <w:p w14:paraId="000001AD"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“MI Failure”</w:t>
            </w:r>
          </w:p>
        </w:tc>
        <w:tc>
          <w:tcPr>
            <w:tcW w:w="7797" w:type="dxa"/>
          </w:tcPr>
          <w:p w14:paraId="000001AE"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means when an MI report:</w:t>
            </w:r>
          </w:p>
          <w:p w14:paraId="000001AF" w14:textId="77777777" w:rsidR="002C7251" w:rsidRPr="008B26DF" w:rsidRDefault="006246B1">
            <w:pPr>
              <w:numPr>
                <w:ilvl w:val="1"/>
                <w:numId w:val="29"/>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 xml:space="preserve">contains any material errors or material omissions or a missing mandatory field; or  </w:t>
            </w:r>
          </w:p>
          <w:p w14:paraId="000001B0" w14:textId="77777777" w:rsidR="002C7251" w:rsidRPr="008B26DF" w:rsidRDefault="006246B1">
            <w:pPr>
              <w:numPr>
                <w:ilvl w:val="1"/>
                <w:numId w:val="29"/>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 xml:space="preserve">is submitted using an incorrect MI reporting Template; or </w:t>
            </w:r>
          </w:p>
          <w:p w14:paraId="000001B1" w14:textId="77777777" w:rsidR="002C7251" w:rsidRPr="008B26DF" w:rsidRDefault="006246B1">
            <w:pPr>
              <w:numPr>
                <w:ilvl w:val="1"/>
                <w:numId w:val="29"/>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is not submitted by the reporting date (including where a declaration of no business should have been filed);</w:t>
            </w:r>
          </w:p>
        </w:tc>
      </w:tr>
      <w:tr w:rsidR="002C7251" w:rsidRPr="008B26DF" w14:paraId="31C3FBB0" w14:textId="77777777">
        <w:tc>
          <w:tcPr>
            <w:tcW w:w="2263" w:type="dxa"/>
          </w:tcPr>
          <w:p w14:paraId="000001B2"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“MI Report”</w:t>
            </w:r>
          </w:p>
        </w:tc>
        <w:tc>
          <w:tcPr>
            <w:tcW w:w="7797" w:type="dxa"/>
          </w:tcPr>
          <w:p w14:paraId="000001B3"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2C7251" w:rsidRPr="008B26DF" w14:paraId="469B6DDF" w14:textId="77777777">
        <w:tc>
          <w:tcPr>
            <w:tcW w:w="2263" w:type="dxa"/>
          </w:tcPr>
          <w:p w14:paraId="000001B4"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“MI Reporting Template”</w:t>
            </w:r>
          </w:p>
        </w:tc>
        <w:tc>
          <w:tcPr>
            <w:tcW w:w="7797" w:type="dxa"/>
          </w:tcPr>
          <w:p w14:paraId="000001B5"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2C7251" w:rsidRPr="008B26DF" w14:paraId="53D2E32B" w14:textId="77777777">
        <w:tc>
          <w:tcPr>
            <w:tcW w:w="2263" w:type="dxa"/>
          </w:tcPr>
          <w:p w14:paraId="000001B6"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“Month”</w:t>
            </w:r>
          </w:p>
        </w:tc>
        <w:tc>
          <w:tcPr>
            <w:tcW w:w="7797" w:type="dxa"/>
          </w:tcPr>
          <w:p w14:paraId="000001B7"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 calendar month and “</w:t>
            </w:r>
            <w:r w:rsidRPr="008B26DF">
              <w:rPr>
                <w:rFonts w:ascii="Arial" w:eastAsia="Arial" w:hAnsi="Arial" w:cs="Arial"/>
                <w:b/>
                <w:color w:val="000000"/>
                <w:sz w:val="24"/>
                <w:szCs w:val="24"/>
              </w:rPr>
              <w:t>Monthly</w:t>
            </w:r>
            <w:r w:rsidRPr="008B26DF">
              <w:rPr>
                <w:rFonts w:ascii="Arial" w:eastAsia="Arial" w:hAnsi="Arial" w:cs="Arial"/>
                <w:color w:val="000000"/>
                <w:sz w:val="24"/>
                <w:szCs w:val="24"/>
              </w:rPr>
              <w:t>” shall be interpreted accordingly;</w:t>
            </w:r>
          </w:p>
        </w:tc>
      </w:tr>
      <w:tr w:rsidR="002C7251" w:rsidRPr="008B26DF" w14:paraId="5C61DCAF" w14:textId="77777777">
        <w:tc>
          <w:tcPr>
            <w:tcW w:w="2263" w:type="dxa"/>
          </w:tcPr>
          <w:p w14:paraId="000001B8"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“National Insurance”</w:t>
            </w:r>
          </w:p>
        </w:tc>
        <w:tc>
          <w:tcPr>
            <w:tcW w:w="7797" w:type="dxa"/>
          </w:tcPr>
          <w:p w14:paraId="000001B9" w14:textId="6E60C108"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2C7251" w:rsidRPr="008B26DF" w14:paraId="315C0D47" w14:textId="77777777">
        <w:tc>
          <w:tcPr>
            <w:tcW w:w="2263" w:type="dxa"/>
          </w:tcPr>
          <w:p w14:paraId="000001BA"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“New IPR”</w:t>
            </w:r>
          </w:p>
        </w:tc>
        <w:tc>
          <w:tcPr>
            <w:tcW w:w="7797" w:type="dxa"/>
          </w:tcPr>
          <w:p w14:paraId="000001BB"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000001BC"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 xml:space="preserve">IPR in or arising as a result of the performance of the Supplier’s obligations under a Contract and all updates and amendments to the same; </w:t>
            </w:r>
          </w:p>
          <w:p w14:paraId="000001BD"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but shall not include the Supplier’s Existing IPR;</w:t>
            </w:r>
          </w:p>
        </w:tc>
      </w:tr>
      <w:tr w:rsidR="002C7251" w:rsidRPr="008B26DF" w14:paraId="33761F41" w14:textId="77777777">
        <w:tc>
          <w:tcPr>
            <w:tcW w:w="2263" w:type="dxa"/>
          </w:tcPr>
          <w:p w14:paraId="000001BE"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“Non-Core Line Item(s)”</w:t>
            </w:r>
          </w:p>
        </w:tc>
        <w:tc>
          <w:tcPr>
            <w:tcW w:w="7797" w:type="dxa"/>
          </w:tcPr>
          <w:p w14:paraId="000001BF"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means those Goods which are not Core Line Items or BUL Supplier Goods which are made available to Buyers at in accordance with this Framework Contract and the pricing details set out in Framework Schedule 3 (Framework Prices);</w:t>
            </w:r>
          </w:p>
        </w:tc>
      </w:tr>
      <w:tr w:rsidR="002C7251" w:rsidRPr="008B26DF" w14:paraId="5599DEDF" w14:textId="77777777">
        <w:tc>
          <w:tcPr>
            <w:tcW w:w="2263" w:type="dxa"/>
          </w:tcPr>
          <w:p w14:paraId="000001C0"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“Non-Core Prices”</w:t>
            </w:r>
          </w:p>
        </w:tc>
        <w:tc>
          <w:tcPr>
            <w:tcW w:w="7797" w:type="dxa"/>
          </w:tcPr>
          <w:p w14:paraId="000001C1" w14:textId="10DA4DCA"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means the pricing of Goods which are not Core Line Items or BUL Supplier Goods, as set out in Annex 1: Rates and Prices of Framework Schedule 3 (Framework Prices)</w:t>
            </w:r>
          </w:p>
        </w:tc>
      </w:tr>
      <w:tr w:rsidR="002C7251" w:rsidRPr="008B26DF" w14:paraId="0B07FE30" w14:textId="77777777">
        <w:tc>
          <w:tcPr>
            <w:tcW w:w="2263" w:type="dxa"/>
          </w:tcPr>
          <w:p w14:paraId="000001C2"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“Occasion of Tax Non–Compliance”</w:t>
            </w:r>
          </w:p>
        </w:tc>
        <w:tc>
          <w:tcPr>
            <w:tcW w:w="7797" w:type="dxa"/>
          </w:tcPr>
          <w:p w14:paraId="000001C4" w14:textId="34BF4C40" w:rsidR="002C7251" w:rsidRPr="008B26DF" w:rsidRDefault="00DD4962" w:rsidP="009F0BB4">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W</w:t>
            </w:r>
            <w:r w:rsidR="006246B1" w:rsidRPr="008B26DF">
              <w:rPr>
                <w:rFonts w:ascii="Arial" w:eastAsia="Arial" w:hAnsi="Arial" w:cs="Arial"/>
                <w:color w:val="000000"/>
                <w:sz w:val="24"/>
                <w:szCs w:val="24"/>
              </w:rPr>
              <w:t>here</w:t>
            </w:r>
            <w:r w:rsidRPr="008B26DF">
              <w:rPr>
                <w:rFonts w:ascii="Arial" w:eastAsia="Arial" w:hAnsi="Arial" w:cs="Arial"/>
                <w:color w:val="000000"/>
                <w:sz w:val="24"/>
                <w:szCs w:val="24"/>
              </w:rPr>
              <w:t xml:space="preserve"> </w:t>
            </w:r>
            <w:r w:rsidR="006246B1" w:rsidRPr="008B26DF">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14:paraId="000001C5" w14:textId="77777777" w:rsidR="002C7251" w:rsidRPr="008B26DF" w:rsidRDefault="006246B1" w:rsidP="009F0BB4">
            <w:pPr>
              <w:numPr>
                <w:ilvl w:val="1"/>
                <w:numId w:val="39"/>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 xml:space="preserve">a Relevant Tax Authority successfully challenging the Supplier under the General Anti-Abuse Rule or the Halifax Abuse Principle or under any Tax rules or legislation in any jurisdiction that have an effect </w:t>
            </w:r>
            <w:r w:rsidRPr="008B26DF">
              <w:rPr>
                <w:rFonts w:ascii="Arial" w:eastAsia="Arial" w:hAnsi="Arial" w:cs="Arial"/>
                <w:color w:val="000000"/>
                <w:sz w:val="24"/>
                <w:szCs w:val="24"/>
              </w:rPr>
              <w:lastRenderedPageBreak/>
              <w:t>equivalent or similar to the General Anti-Abuse Rule or the Halifax Abuse Principle;</w:t>
            </w:r>
          </w:p>
          <w:p w14:paraId="000001C6" w14:textId="77777777" w:rsidR="002C7251" w:rsidRPr="008B26DF" w:rsidRDefault="006246B1" w:rsidP="009F0BB4">
            <w:pPr>
              <w:numPr>
                <w:ilvl w:val="1"/>
                <w:numId w:val="39"/>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000001C7" w14:textId="77777777" w:rsidR="002C7251" w:rsidRPr="008B26DF" w:rsidRDefault="006246B1" w:rsidP="009F0BB4">
            <w:pPr>
              <w:numPr>
                <w:ilvl w:val="1"/>
                <w:numId w:val="39"/>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2C7251" w:rsidRPr="008B26DF" w14:paraId="37A1CE07" w14:textId="77777777">
        <w:tc>
          <w:tcPr>
            <w:tcW w:w="2263" w:type="dxa"/>
          </w:tcPr>
          <w:p w14:paraId="000001C8" w14:textId="77777777" w:rsidR="002C7251" w:rsidRPr="008B26DF" w:rsidRDefault="00000000">
            <w:pPr>
              <w:pBdr>
                <w:top w:val="nil"/>
                <w:left w:val="nil"/>
                <w:bottom w:val="nil"/>
                <w:right w:val="nil"/>
                <w:between w:val="nil"/>
              </w:pBdr>
              <w:spacing w:after="120"/>
              <w:rPr>
                <w:rFonts w:ascii="Arial" w:eastAsia="Arial" w:hAnsi="Arial" w:cs="Arial"/>
                <w:b/>
                <w:color w:val="000000"/>
                <w:sz w:val="24"/>
                <w:szCs w:val="24"/>
              </w:rPr>
            </w:pPr>
            <w:sdt>
              <w:sdtPr>
                <w:rPr>
                  <w:rFonts w:ascii="Arial" w:hAnsi="Arial" w:cs="Arial"/>
                  <w:sz w:val="24"/>
                  <w:szCs w:val="24"/>
                </w:rPr>
                <w:tag w:val="goog_rdk_53"/>
                <w:id w:val="-1721898474"/>
              </w:sdtPr>
              <w:sdtContent/>
            </w:sdt>
            <w:r w:rsidR="006246B1" w:rsidRPr="008B26DF">
              <w:rPr>
                <w:rFonts w:ascii="Arial" w:eastAsia="Arial" w:hAnsi="Arial" w:cs="Arial"/>
                <w:b/>
                <w:color w:val="000000"/>
                <w:sz w:val="24"/>
                <w:szCs w:val="24"/>
              </w:rPr>
              <w:t>“Open Book Data “</w:t>
            </w:r>
          </w:p>
        </w:tc>
        <w:tc>
          <w:tcPr>
            <w:tcW w:w="7797" w:type="dxa"/>
          </w:tcPr>
          <w:p w14:paraId="000001C9"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000001CA" w14:textId="77777777" w:rsidR="002C7251" w:rsidRPr="008B26DF" w:rsidRDefault="006246B1">
            <w:pPr>
              <w:numPr>
                <w:ilvl w:val="1"/>
                <w:numId w:val="19"/>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the Supplier’s Costs broken down against each Good and/or Deliverable, including actual capital expenditure (including capital replacement costs) and the unit cost and total actual costs of all Deliverables;</w:t>
            </w:r>
          </w:p>
          <w:p w14:paraId="000001CB" w14:textId="77777777" w:rsidR="002C7251" w:rsidRPr="008B26DF" w:rsidRDefault="006246B1">
            <w:pPr>
              <w:numPr>
                <w:ilvl w:val="1"/>
                <w:numId w:val="19"/>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operating expenditure relating to the provision of the Deliverables including an analysis showing:</w:t>
            </w:r>
          </w:p>
          <w:p w14:paraId="000001CC" w14:textId="77777777" w:rsidR="002C7251" w:rsidRPr="008B26DF" w:rsidRDefault="006246B1">
            <w:pPr>
              <w:numPr>
                <w:ilvl w:val="1"/>
                <w:numId w:val="1"/>
              </w:numPr>
              <w:pBdr>
                <w:top w:val="nil"/>
                <w:left w:val="nil"/>
                <w:bottom w:val="nil"/>
                <w:right w:val="nil"/>
                <w:between w:val="nil"/>
              </w:pBdr>
              <w:tabs>
                <w:tab w:val="left" w:pos="-179"/>
                <w:tab w:val="left" w:pos="-9"/>
              </w:tabs>
              <w:spacing w:after="120"/>
              <w:ind w:left="883" w:hanging="567"/>
              <w:rPr>
                <w:rFonts w:ascii="Arial" w:eastAsia="Arial" w:hAnsi="Arial" w:cs="Arial"/>
                <w:color w:val="000000"/>
                <w:sz w:val="24"/>
                <w:szCs w:val="24"/>
              </w:rPr>
            </w:pPr>
            <w:r w:rsidRPr="008B26DF">
              <w:rPr>
                <w:rFonts w:ascii="Arial" w:eastAsia="Arial" w:hAnsi="Arial" w:cs="Arial"/>
                <w:color w:val="000000"/>
                <w:sz w:val="24"/>
                <w:szCs w:val="24"/>
              </w:rPr>
              <w:t>the unit costs and quantity of Goods and any other consumables and bought-in Deliverables;</w:t>
            </w:r>
          </w:p>
          <w:p w14:paraId="000001CD" w14:textId="77777777" w:rsidR="002C7251" w:rsidRPr="008B26DF" w:rsidRDefault="006246B1">
            <w:pPr>
              <w:numPr>
                <w:ilvl w:val="1"/>
                <w:numId w:val="1"/>
              </w:numPr>
              <w:pBdr>
                <w:top w:val="nil"/>
                <w:left w:val="nil"/>
                <w:bottom w:val="nil"/>
                <w:right w:val="nil"/>
                <w:between w:val="nil"/>
              </w:pBdr>
              <w:tabs>
                <w:tab w:val="left" w:pos="-179"/>
                <w:tab w:val="left" w:pos="-9"/>
              </w:tabs>
              <w:spacing w:after="120"/>
              <w:ind w:left="883" w:hanging="567"/>
              <w:rPr>
                <w:rFonts w:ascii="Arial" w:eastAsia="Arial" w:hAnsi="Arial" w:cs="Arial"/>
                <w:color w:val="000000"/>
                <w:sz w:val="24"/>
                <w:szCs w:val="24"/>
              </w:rPr>
            </w:pPr>
            <w:r w:rsidRPr="008B26DF">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000001CE" w14:textId="77777777" w:rsidR="002C7251" w:rsidRPr="008B26DF" w:rsidRDefault="006246B1">
            <w:pPr>
              <w:numPr>
                <w:ilvl w:val="1"/>
                <w:numId w:val="1"/>
              </w:numPr>
              <w:pBdr>
                <w:top w:val="nil"/>
                <w:left w:val="nil"/>
                <w:bottom w:val="nil"/>
                <w:right w:val="nil"/>
                <w:between w:val="nil"/>
              </w:pBdr>
              <w:tabs>
                <w:tab w:val="left" w:pos="-179"/>
                <w:tab w:val="left" w:pos="-9"/>
              </w:tabs>
              <w:spacing w:after="120"/>
              <w:ind w:left="883" w:hanging="567"/>
              <w:rPr>
                <w:rFonts w:ascii="Arial" w:eastAsia="Arial" w:hAnsi="Arial" w:cs="Arial"/>
                <w:color w:val="000000"/>
                <w:sz w:val="24"/>
                <w:szCs w:val="24"/>
              </w:rPr>
            </w:pPr>
            <w:r w:rsidRPr="008B26DF">
              <w:rPr>
                <w:rFonts w:ascii="Arial" w:eastAsia="Arial" w:hAnsi="Arial" w:cs="Arial"/>
                <w:color w:val="000000"/>
                <w:sz w:val="24"/>
                <w:szCs w:val="24"/>
              </w:rPr>
              <w:t>a list of Costs underpinning those rates for each grade, being the agreed rate less the Supplier Profit Margin; and</w:t>
            </w:r>
          </w:p>
          <w:p w14:paraId="000001CF" w14:textId="77777777" w:rsidR="002C7251" w:rsidRPr="008B26DF" w:rsidRDefault="006246B1">
            <w:pPr>
              <w:numPr>
                <w:ilvl w:val="1"/>
                <w:numId w:val="1"/>
              </w:numPr>
              <w:pBdr>
                <w:top w:val="nil"/>
                <w:left w:val="nil"/>
                <w:bottom w:val="nil"/>
                <w:right w:val="nil"/>
                <w:between w:val="nil"/>
              </w:pBdr>
              <w:tabs>
                <w:tab w:val="left" w:pos="-179"/>
                <w:tab w:val="left" w:pos="-9"/>
              </w:tabs>
              <w:spacing w:after="120"/>
              <w:ind w:left="883" w:hanging="567"/>
              <w:rPr>
                <w:rFonts w:ascii="Arial" w:eastAsia="Arial" w:hAnsi="Arial" w:cs="Arial"/>
                <w:color w:val="000000"/>
                <w:sz w:val="24"/>
                <w:szCs w:val="24"/>
              </w:rPr>
            </w:pPr>
            <w:r w:rsidRPr="008B26DF">
              <w:rPr>
                <w:rFonts w:ascii="Arial" w:eastAsia="Arial" w:hAnsi="Arial" w:cs="Arial"/>
                <w:color w:val="000000"/>
                <w:sz w:val="24"/>
                <w:szCs w:val="24"/>
              </w:rPr>
              <w:t xml:space="preserve">Reimbursable Expenses, if allowed under the Order Form; </w:t>
            </w:r>
          </w:p>
          <w:p w14:paraId="000001D0" w14:textId="77777777" w:rsidR="002C7251" w:rsidRPr="008B26DF" w:rsidRDefault="006246B1">
            <w:pPr>
              <w:numPr>
                <w:ilvl w:val="1"/>
                <w:numId w:val="19"/>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 xml:space="preserve">Overheads; </w:t>
            </w:r>
          </w:p>
          <w:p w14:paraId="000001D1" w14:textId="77777777" w:rsidR="002C7251" w:rsidRPr="008B26DF" w:rsidRDefault="006246B1">
            <w:pPr>
              <w:numPr>
                <w:ilvl w:val="1"/>
                <w:numId w:val="19"/>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all interest, expenses and any other third party financing costs incurred in relation to the provision of the Deliverables;</w:t>
            </w:r>
          </w:p>
          <w:p w14:paraId="000001D2" w14:textId="77777777" w:rsidR="002C7251" w:rsidRPr="008B26DF" w:rsidRDefault="006246B1">
            <w:pPr>
              <w:numPr>
                <w:ilvl w:val="1"/>
                <w:numId w:val="19"/>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the Supplier Profit achieved over the Framework Contract Period and on an annual basis;</w:t>
            </w:r>
          </w:p>
          <w:p w14:paraId="000001D3" w14:textId="77777777" w:rsidR="002C7251" w:rsidRPr="008B26DF" w:rsidRDefault="006246B1">
            <w:pPr>
              <w:numPr>
                <w:ilvl w:val="1"/>
                <w:numId w:val="19"/>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000001D4" w14:textId="77777777" w:rsidR="002C7251" w:rsidRPr="008B26DF" w:rsidRDefault="006246B1">
            <w:pPr>
              <w:numPr>
                <w:ilvl w:val="1"/>
                <w:numId w:val="19"/>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000001D5" w14:textId="77777777" w:rsidR="002C7251" w:rsidRPr="008B26DF" w:rsidRDefault="006246B1">
            <w:pPr>
              <w:numPr>
                <w:ilvl w:val="1"/>
                <w:numId w:val="19"/>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the actual Costs profile for each Service Period;</w:t>
            </w:r>
          </w:p>
        </w:tc>
      </w:tr>
      <w:tr w:rsidR="002C7251" w:rsidRPr="008B26DF" w14:paraId="5569A66D" w14:textId="77777777">
        <w:tc>
          <w:tcPr>
            <w:tcW w:w="2263" w:type="dxa"/>
          </w:tcPr>
          <w:p w14:paraId="000001D6"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lastRenderedPageBreak/>
              <w:t>“Order”</w:t>
            </w:r>
          </w:p>
        </w:tc>
        <w:tc>
          <w:tcPr>
            <w:tcW w:w="7797" w:type="dxa"/>
          </w:tcPr>
          <w:p w14:paraId="000001D7"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means an order for the provision of the Deliverables placed by a Buyer with the Supplier under a Contract;</w:t>
            </w:r>
          </w:p>
        </w:tc>
      </w:tr>
      <w:tr w:rsidR="002C7251" w:rsidRPr="008B26DF" w14:paraId="5122932A" w14:textId="77777777">
        <w:tc>
          <w:tcPr>
            <w:tcW w:w="2263" w:type="dxa"/>
          </w:tcPr>
          <w:p w14:paraId="000001D8"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“Order Form”</w:t>
            </w:r>
          </w:p>
        </w:tc>
        <w:tc>
          <w:tcPr>
            <w:tcW w:w="7797" w:type="dxa"/>
          </w:tcPr>
          <w:p w14:paraId="000001D9" w14:textId="29DCF5DD"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 completed Order Form Template (or equivalent information issued by the Buyer) used to create a Call-Off Contract;</w:t>
            </w:r>
          </w:p>
        </w:tc>
      </w:tr>
      <w:tr w:rsidR="002C7251" w:rsidRPr="008B26DF" w14:paraId="36749DDB" w14:textId="77777777">
        <w:tc>
          <w:tcPr>
            <w:tcW w:w="2263" w:type="dxa"/>
          </w:tcPr>
          <w:p w14:paraId="000001DA"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“Order Form Templates”</w:t>
            </w:r>
          </w:p>
        </w:tc>
        <w:tc>
          <w:tcPr>
            <w:tcW w:w="7797" w:type="dxa"/>
          </w:tcPr>
          <w:p w14:paraId="000001DB"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templates in Framework Schedule 6 (Order Form Template and Call-Off Schedules);</w:t>
            </w:r>
          </w:p>
        </w:tc>
      </w:tr>
      <w:tr w:rsidR="002C7251" w:rsidRPr="008B26DF" w14:paraId="32D8AE1B" w14:textId="77777777">
        <w:tc>
          <w:tcPr>
            <w:tcW w:w="2263" w:type="dxa"/>
          </w:tcPr>
          <w:p w14:paraId="000001DC"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“Other Contracting Authority”</w:t>
            </w:r>
          </w:p>
        </w:tc>
        <w:tc>
          <w:tcPr>
            <w:tcW w:w="7797" w:type="dxa"/>
          </w:tcPr>
          <w:p w14:paraId="000001DD"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any actual or potential Buyer under the Framework Contract;</w:t>
            </w:r>
          </w:p>
        </w:tc>
      </w:tr>
      <w:tr w:rsidR="002C7251" w:rsidRPr="008B26DF" w14:paraId="76CDF4F9" w14:textId="77777777">
        <w:tc>
          <w:tcPr>
            <w:tcW w:w="2263" w:type="dxa"/>
          </w:tcPr>
          <w:p w14:paraId="000001DE" w14:textId="77777777" w:rsidR="002C7251" w:rsidRPr="008B26DF" w:rsidRDefault="00000000">
            <w:pPr>
              <w:keepNext/>
              <w:pBdr>
                <w:top w:val="nil"/>
                <w:left w:val="nil"/>
                <w:bottom w:val="nil"/>
                <w:right w:val="nil"/>
                <w:between w:val="nil"/>
              </w:pBdr>
              <w:spacing w:after="120"/>
              <w:rPr>
                <w:rFonts w:ascii="Arial" w:eastAsia="Arial" w:hAnsi="Arial" w:cs="Arial"/>
                <w:b/>
                <w:color w:val="000000"/>
                <w:sz w:val="24"/>
                <w:szCs w:val="24"/>
              </w:rPr>
            </w:pPr>
            <w:sdt>
              <w:sdtPr>
                <w:rPr>
                  <w:rFonts w:ascii="Arial" w:hAnsi="Arial" w:cs="Arial"/>
                  <w:sz w:val="24"/>
                  <w:szCs w:val="24"/>
                </w:rPr>
                <w:tag w:val="goog_rdk_54"/>
                <w:id w:val="2067221585"/>
              </w:sdtPr>
              <w:sdtContent/>
            </w:sdt>
            <w:r w:rsidR="006246B1" w:rsidRPr="008B26DF">
              <w:rPr>
                <w:rFonts w:ascii="Arial" w:eastAsia="Arial" w:hAnsi="Arial" w:cs="Arial"/>
                <w:b/>
                <w:color w:val="000000"/>
                <w:sz w:val="24"/>
                <w:szCs w:val="24"/>
              </w:rPr>
              <w:t>“Overhead”</w:t>
            </w:r>
          </w:p>
        </w:tc>
        <w:tc>
          <w:tcPr>
            <w:tcW w:w="7797" w:type="dxa"/>
          </w:tcPr>
          <w:p w14:paraId="000001DF"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sdt>
        <w:sdtPr>
          <w:rPr>
            <w:rFonts w:ascii="Arial" w:hAnsi="Arial" w:cs="Arial"/>
            <w:sz w:val="24"/>
            <w:szCs w:val="24"/>
          </w:rPr>
          <w:tag w:val="goog_rdk_56"/>
          <w:id w:val="1747302119"/>
        </w:sdtPr>
        <w:sdtContent>
          <w:tr w:rsidR="002C7251" w:rsidRPr="008B26DF" w14:paraId="76B25FD3" w14:textId="77777777">
            <w:tc>
              <w:tcPr>
                <w:tcW w:w="2263" w:type="dxa"/>
              </w:tcPr>
              <w:sdt>
                <w:sdtPr>
                  <w:rPr>
                    <w:rFonts w:ascii="Arial" w:hAnsi="Arial" w:cs="Arial"/>
                    <w:sz w:val="24"/>
                    <w:szCs w:val="24"/>
                  </w:rPr>
                  <w:tag w:val="goog_rdk_58"/>
                  <w:id w:val="-1702469597"/>
                </w:sdtPr>
                <w:sdtContent>
                  <w:p w14:paraId="000001E0" w14:textId="77777777" w:rsidR="002C7251" w:rsidRPr="008B26DF" w:rsidRDefault="00000000">
                    <w:pPr>
                      <w:keepNext/>
                      <w:pBdr>
                        <w:top w:val="nil"/>
                        <w:left w:val="nil"/>
                        <w:bottom w:val="nil"/>
                        <w:right w:val="nil"/>
                        <w:between w:val="nil"/>
                      </w:pBdr>
                      <w:spacing w:after="120"/>
                      <w:rPr>
                        <w:rFonts w:ascii="Arial" w:eastAsia="Arial" w:hAnsi="Arial" w:cs="Arial"/>
                        <w:b/>
                        <w:color w:val="000000"/>
                        <w:sz w:val="24"/>
                        <w:szCs w:val="24"/>
                      </w:rPr>
                    </w:pPr>
                    <w:sdt>
                      <w:sdtPr>
                        <w:rPr>
                          <w:rFonts w:ascii="Arial" w:hAnsi="Arial" w:cs="Arial"/>
                          <w:sz w:val="24"/>
                          <w:szCs w:val="24"/>
                        </w:rPr>
                        <w:tag w:val="goog_rdk_57"/>
                        <w:id w:val="-1401444484"/>
                      </w:sdtPr>
                      <w:sdtContent>
                        <w:r w:rsidR="006246B1" w:rsidRPr="008B26DF">
                          <w:rPr>
                            <w:rFonts w:ascii="Arial" w:eastAsia="Arial" w:hAnsi="Arial" w:cs="Arial"/>
                            <w:b/>
                            <w:color w:val="000000"/>
                            <w:sz w:val="24"/>
                            <w:szCs w:val="24"/>
                          </w:rPr>
                          <w:t>“Parent Undertaking”</w:t>
                        </w:r>
                      </w:sdtContent>
                    </w:sdt>
                  </w:p>
                </w:sdtContent>
              </w:sdt>
            </w:tc>
            <w:tc>
              <w:tcPr>
                <w:tcW w:w="7797" w:type="dxa"/>
              </w:tcPr>
              <w:sdt>
                <w:sdtPr>
                  <w:rPr>
                    <w:rFonts w:ascii="Arial" w:hAnsi="Arial" w:cs="Arial"/>
                    <w:sz w:val="24"/>
                    <w:szCs w:val="24"/>
                  </w:rPr>
                  <w:tag w:val="goog_rdk_60"/>
                  <w:id w:val="467485882"/>
                </w:sdtPr>
                <w:sdtContent>
                  <w:p w14:paraId="000001E1" w14:textId="77777777" w:rsidR="002C7251" w:rsidRPr="008B26DF" w:rsidRDefault="00000000">
                    <w:pPr>
                      <w:tabs>
                        <w:tab w:val="left" w:pos="-179"/>
                        <w:tab w:val="left" w:pos="-9"/>
                      </w:tabs>
                      <w:spacing w:after="120"/>
                      <w:ind w:left="170"/>
                      <w:rPr>
                        <w:rFonts w:ascii="Arial" w:eastAsia="Arial" w:hAnsi="Arial" w:cs="Arial"/>
                        <w:color w:val="000000"/>
                        <w:sz w:val="24"/>
                        <w:szCs w:val="24"/>
                      </w:rPr>
                    </w:pPr>
                    <w:sdt>
                      <w:sdtPr>
                        <w:rPr>
                          <w:rFonts w:ascii="Arial" w:hAnsi="Arial" w:cs="Arial"/>
                          <w:sz w:val="24"/>
                          <w:szCs w:val="24"/>
                        </w:rPr>
                        <w:tag w:val="goog_rdk_59"/>
                        <w:id w:val="1691108212"/>
                      </w:sdtPr>
                      <w:sdtContent>
                        <w:r w:rsidR="006246B1" w:rsidRPr="008B26DF">
                          <w:rPr>
                            <w:rFonts w:ascii="Arial" w:eastAsia="Arial" w:hAnsi="Arial" w:cs="Arial"/>
                            <w:color w:val="000000"/>
                            <w:sz w:val="24"/>
                            <w:szCs w:val="24"/>
                          </w:rPr>
                          <w:t>has the meaning set out in section 1162 of the Companies Act 2006;</w:t>
                        </w:r>
                      </w:sdtContent>
                    </w:sdt>
                  </w:p>
                </w:sdtContent>
              </w:sdt>
            </w:tc>
          </w:tr>
        </w:sdtContent>
      </w:sdt>
      <w:tr w:rsidR="002C7251" w:rsidRPr="008B26DF" w14:paraId="13BEC801" w14:textId="77777777">
        <w:tc>
          <w:tcPr>
            <w:tcW w:w="2263" w:type="dxa"/>
          </w:tcPr>
          <w:p w14:paraId="000001E2" w14:textId="77777777" w:rsidR="002C7251" w:rsidRPr="008B26DF" w:rsidRDefault="006246B1">
            <w:pPr>
              <w:keepNext/>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“Parliament”</w:t>
            </w:r>
          </w:p>
        </w:tc>
        <w:tc>
          <w:tcPr>
            <w:tcW w:w="7797" w:type="dxa"/>
          </w:tcPr>
          <w:p w14:paraId="000001E3"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takes its natural meaning as interpreted by Law;</w:t>
            </w:r>
          </w:p>
        </w:tc>
      </w:tr>
      <w:tr w:rsidR="002C7251" w:rsidRPr="008B26DF" w14:paraId="190B8A62" w14:textId="77777777">
        <w:tc>
          <w:tcPr>
            <w:tcW w:w="2263" w:type="dxa"/>
          </w:tcPr>
          <w:p w14:paraId="000001E4"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“Party”</w:t>
            </w:r>
          </w:p>
        </w:tc>
        <w:tc>
          <w:tcPr>
            <w:tcW w:w="7797" w:type="dxa"/>
          </w:tcPr>
          <w:p w14:paraId="000001E5"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in the context of the Framework Contract, CCS or the Supplier, and in the in the context of a Call-Off Contract the Buyer or the Supplier. “</w:t>
            </w:r>
            <w:r w:rsidRPr="008B26DF">
              <w:rPr>
                <w:rFonts w:ascii="Arial" w:eastAsia="Arial" w:hAnsi="Arial" w:cs="Arial"/>
                <w:b/>
                <w:color w:val="000000"/>
                <w:sz w:val="24"/>
                <w:szCs w:val="24"/>
              </w:rPr>
              <w:t>Parties</w:t>
            </w:r>
            <w:r w:rsidRPr="008B26DF">
              <w:rPr>
                <w:rFonts w:ascii="Arial" w:eastAsia="Arial" w:hAnsi="Arial" w:cs="Arial"/>
                <w:color w:val="000000"/>
                <w:sz w:val="24"/>
                <w:szCs w:val="24"/>
              </w:rPr>
              <w:t>” shall mean both of them where the context permits;</w:t>
            </w:r>
          </w:p>
        </w:tc>
      </w:tr>
      <w:tr w:rsidR="002C7251" w:rsidRPr="008B26DF" w14:paraId="6AC89808" w14:textId="77777777">
        <w:tc>
          <w:tcPr>
            <w:tcW w:w="2263" w:type="dxa"/>
          </w:tcPr>
          <w:p w14:paraId="000001E6"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“Performance Indicators” or “</w:t>
            </w:r>
            <w:proofErr w:type="spellStart"/>
            <w:r w:rsidRPr="008B26DF">
              <w:rPr>
                <w:rFonts w:ascii="Arial" w:eastAsia="Arial" w:hAnsi="Arial" w:cs="Arial"/>
                <w:b/>
                <w:color w:val="000000"/>
                <w:sz w:val="24"/>
                <w:szCs w:val="24"/>
              </w:rPr>
              <w:t>Pis</w:t>
            </w:r>
            <w:proofErr w:type="spellEnd"/>
            <w:r w:rsidRPr="008B26DF">
              <w:rPr>
                <w:rFonts w:ascii="Arial" w:eastAsia="Arial" w:hAnsi="Arial" w:cs="Arial"/>
                <w:b/>
                <w:color w:val="000000"/>
                <w:sz w:val="24"/>
                <w:szCs w:val="24"/>
              </w:rPr>
              <w:t>”</w:t>
            </w:r>
          </w:p>
        </w:tc>
        <w:tc>
          <w:tcPr>
            <w:tcW w:w="7797" w:type="dxa"/>
          </w:tcPr>
          <w:p w14:paraId="000001E7"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2C7251" w:rsidRPr="008B26DF" w14:paraId="2C7D6138" w14:textId="77777777">
        <w:tc>
          <w:tcPr>
            <w:tcW w:w="2263" w:type="dxa"/>
          </w:tcPr>
          <w:p w14:paraId="000001E8"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“Personal Data”</w:t>
            </w:r>
          </w:p>
        </w:tc>
        <w:tc>
          <w:tcPr>
            <w:tcW w:w="7797" w:type="dxa"/>
          </w:tcPr>
          <w:p w14:paraId="000001E9"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has the meaning given to it in the UK GDPR;</w:t>
            </w:r>
          </w:p>
        </w:tc>
      </w:tr>
      <w:tr w:rsidR="002C7251" w:rsidRPr="008B26DF" w14:paraId="4311E585" w14:textId="77777777">
        <w:tc>
          <w:tcPr>
            <w:tcW w:w="2263" w:type="dxa"/>
          </w:tcPr>
          <w:p w14:paraId="000001EA"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“Personal Data Breach”</w:t>
            </w:r>
          </w:p>
        </w:tc>
        <w:tc>
          <w:tcPr>
            <w:tcW w:w="7797" w:type="dxa"/>
          </w:tcPr>
          <w:p w14:paraId="000001EB" w14:textId="2270EA3E" w:rsidR="002C7251" w:rsidRPr="008B26DF" w:rsidRDefault="00000000">
            <w:pPr>
              <w:tabs>
                <w:tab w:val="left" w:pos="-179"/>
                <w:tab w:val="left" w:pos="-9"/>
              </w:tabs>
              <w:spacing w:after="120"/>
              <w:ind w:left="170"/>
              <w:rPr>
                <w:rFonts w:ascii="Arial" w:eastAsia="Arial" w:hAnsi="Arial" w:cs="Arial"/>
                <w:color w:val="000000"/>
                <w:sz w:val="24"/>
                <w:szCs w:val="24"/>
              </w:rPr>
            </w:pPr>
            <w:sdt>
              <w:sdtPr>
                <w:rPr>
                  <w:rFonts w:ascii="Arial" w:hAnsi="Arial" w:cs="Arial"/>
                  <w:sz w:val="24"/>
                  <w:szCs w:val="24"/>
                </w:rPr>
                <w:tag w:val="goog_rdk_62"/>
                <w:id w:val="-1039209486"/>
              </w:sdtPr>
              <w:sdtContent>
                <w:r w:rsidR="006246B1" w:rsidRPr="008B26DF">
                  <w:rPr>
                    <w:rFonts w:ascii="Arial" w:eastAsia="Arial" w:hAnsi="Arial" w:cs="Arial"/>
                    <w:sz w:val="24"/>
                    <w:szCs w:val="24"/>
                  </w:rPr>
                  <w:t>any event that results, or may result, in unauthorised access to Personal Data held under this Contract, and/or actual or potential loss and/or destruction of Personal Data in breach of this Contract, including any Personal Data Breach as defined by UK GDPR;</w:t>
                </w:r>
              </w:sdtContent>
            </w:sdt>
            <w:sdt>
              <w:sdtPr>
                <w:rPr>
                  <w:rFonts w:ascii="Arial" w:hAnsi="Arial" w:cs="Arial"/>
                  <w:sz w:val="24"/>
                  <w:szCs w:val="24"/>
                </w:rPr>
                <w:tag w:val="goog_rdk_63"/>
                <w:id w:val="111027548"/>
                <w:showingPlcHdr/>
              </w:sdtPr>
              <w:sdtContent>
                <w:r w:rsidR="00E92606" w:rsidRPr="008B26DF">
                  <w:rPr>
                    <w:rFonts w:ascii="Arial" w:hAnsi="Arial" w:cs="Arial"/>
                    <w:sz w:val="24"/>
                    <w:szCs w:val="24"/>
                  </w:rPr>
                  <w:t xml:space="preserve">     </w:t>
                </w:r>
              </w:sdtContent>
            </w:sdt>
          </w:p>
        </w:tc>
      </w:tr>
      <w:tr w:rsidR="002C7251" w:rsidRPr="008B26DF" w14:paraId="209EED65" w14:textId="77777777">
        <w:tc>
          <w:tcPr>
            <w:tcW w:w="2263" w:type="dxa"/>
          </w:tcPr>
          <w:p w14:paraId="000001EC"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“Personnel”</w:t>
            </w:r>
          </w:p>
        </w:tc>
        <w:tc>
          <w:tcPr>
            <w:tcW w:w="7797" w:type="dxa"/>
          </w:tcPr>
          <w:p w14:paraId="000001ED"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 xml:space="preserve">all directors, officers, employees, agents, consultants and suppliers of a Party and/or of any Subcontractor and/or </w:t>
            </w:r>
            <w:proofErr w:type="spellStart"/>
            <w:r w:rsidRPr="008B26DF">
              <w:rPr>
                <w:rFonts w:ascii="Arial" w:eastAsia="Arial" w:hAnsi="Arial" w:cs="Arial"/>
                <w:color w:val="000000"/>
                <w:sz w:val="24"/>
                <w:szCs w:val="24"/>
              </w:rPr>
              <w:t>Subprocessor</w:t>
            </w:r>
            <w:proofErr w:type="spellEnd"/>
            <w:r w:rsidRPr="008B26DF">
              <w:rPr>
                <w:rFonts w:ascii="Arial" w:eastAsia="Arial" w:hAnsi="Arial" w:cs="Arial"/>
                <w:color w:val="000000"/>
                <w:sz w:val="24"/>
                <w:szCs w:val="24"/>
              </w:rPr>
              <w:t xml:space="preserve"> engaged in the performance of its obligations under a Contract;</w:t>
            </w:r>
          </w:p>
        </w:tc>
      </w:tr>
      <w:tr w:rsidR="002C7251" w:rsidRPr="008B26DF" w14:paraId="0C05F983" w14:textId="77777777">
        <w:tc>
          <w:tcPr>
            <w:tcW w:w="2263" w:type="dxa"/>
          </w:tcPr>
          <w:p w14:paraId="000001EE"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“Portal”</w:t>
            </w:r>
          </w:p>
        </w:tc>
        <w:tc>
          <w:tcPr>
            <w:tcW w:w="7797" w:type="dxa"/>
          </w:tcPr>
          <w:p w14:paraId="000001EF"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means the main portal provided and maintained by the Supplier to facilitate the ordering of Goods from the Supplier (and any BUL Suppliers) to meet the requirements set out in the Framework Contract;</w:t>
            </w:r>
          </w:p>
        </w:tc>
      </w:tr>
      <w:tr w:rsidR="002C7251" w:rsidRPr="008B26DF" w14:paraId="5C41C472" w14:textId="77777777">
        <w:tc>
          <w:tcPr>
            <w:tcW w:w="2263" w:type="dxa"/>
          </w:tcPr>
          <w:p w14:paraId="000001F0"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“Portal Access Period”</w:t>
            </w:r>
          </w:p>
        </w:tc>
        <w:tc>
          <w:tcPr>
            <w:tcW w:w="7797" w:type="dxa"/>
          </w:tcPr>
          <w:p w14:paraId="000001F1" w14:textId="14F294D4"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 xml:space="preserve">means the period in which the Buyer is provided access to the Portal as identified in Paragraph </w:t>
            </w:r>
            <w:r w:rsidR="00DD4962" w:rsidRPr="008B26DF">
              <w:rPr>
                <w:rFonts w:ascii="Arial" w:eastAsia="Arial" w:hAnsi="Arial" w:cs="Arial"/>
                <w:color w:val="000000"/>
                <w:sz w:val="24"/>
                <w:szCs w:val="24"/>
              </w:rPr>
              <w:t>2</w:t>
            </w:r>
            <w:r w:rsidRPr="008B26DF">
              <w:rPr>
                <w:rFonts w:ascii="Arial" w:eastAsia="Arial" w:hAnsi="Arial" w:cs="Arial"/>
                <w:color w:val="000000"/>
                <w:sz w:val="24"/>
                <w:szCs w:val="24"/>
              </w:rPr>
              <w:t>.1 of the Call-Off Contract Special Terms;</w:t>
            </w:r>
          </w:p>
        </w:tc>
      </w:tr>
      <w:tr w:rsidR="002C7251" w:rsidRPr="008B26DF" w14:paraId="621A298C" w14:textId="77777777">
        <w:tc>
          <w:tcPr>
            <w:tcW w:w="2263" w:type="dxa"/>
          </w:tcPr>
          <w:p w14:paraId="000001F2"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“Portal Obligations”</w:t>
            </w:r>
          </w:p>
        </w:tc>
        <w:tc>
          <w:tcPr>
            <w:tcW w:w="7797" w:type="dxa"/>
          </w:tcPr>
          <w:p w14:paraId="000001F3" w14:textId="39445631"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 xml:space="preserve">has the meaning given to it in Paragraph </w:t>
            </w:r>
            <w:r w:rsidR="00DD4962" w:rsidRPr="008B26DF">
              <w:rPr>
                <w:rFonts w:ascii="Arial" w:eastAsia="Arial" w:hAnsi="Arial" w:cs="Arial"/>
                <w:color w:val="000000"/>
                <w:sz w:val="24"/>
                <w:szCs w:val="24"/>
              </w:rPr>
              <w:t>2</w:t>
            </w:r>
            <w:r w:rsidRPr="008B26DF">
              <w:rPr>
                <w:rFonts w:ascii="Arial" w:eastAsia="Arial" w:hAnsi="Arial" w:cs="Arial"/>
                <w:color w:val="000000"/>
                <w:sz w:val="24"/>
                <w:szCs w:val="24"/>
              </w:rPr>
              <w:t xml:space="preserve">.2 of the Call-Off Contract Special Terms; </w:t>
            </w:r>
          </w:p>
        </w:tc>
      </w:tr>
      <w:tr w:rsidR="002C7251" w:rsidRPr="008B26DF" w14:paraId="20B8BB6D" w14:textId="77777777">
        <w:tc>
          <w:tcPr>
            <w:tcW w:w="2263" w:type="dxa"/>
          </w:tcPr>
          <w:p w14:paraId="000001F4"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“Portal Order”</w:t>
            </w:r>
          </w:p>
        </w:tc>
        <w:tc>
          <w:tcPr>
            <w:tcW w:w="7797" w:type="dxa"/>
          </w:tcPr>
          <w:p w14:paraId="000001F5"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means the order made by the Buyer using the Portal Order Form;</w:t>
            </w:r>
          </w:p>
        </w:tc>
      </w:tr>
      <w:tr w:rsidR="002C7251" w:rsidRPr="008B26DF" w14:paraId="69FAF6B9" w14:textId="77777777">
        <w:tc>
          <w:tcPr>
            <w:tcW w:w="2263" w:type="dxa"/>
          </w:tcPr>
          <w:p w14:paraId="000001F6"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 xml:space="preserve">“Portal Order </w:t>
            </w:r>
            <w:r w:rsidRPr="008B26DF">
              <w:rPr>
                <w:rFonts w:ascii="Arial" w:eastAsia="Arial" w:hAnsi="Arial" w:cs="Arial"/>
                <w:b/>
                <w:color w:val="000000"/>
                <w:sz w:val="24"/>
                <w:szCs w:val="24"/>
              </w:rPr>
              <w:lastRenderedPageBreak/>
              <w:t>Form”</w:t>
            </w:r>
          </w:p>
        </w:tc>
        <w:tc>
          <w:tcPr>
            <w:tcW w:w="7797" w:type="dxa"/>
          </w:tcPr>
          <w:p w14:paraId="000001F7"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lastRenderedPageBreak/>
              <w:t xml:space="preserve">means the form to be used by the Buyer to place orders on the Portal; </w:t>
            </w:r>
          </w:p>
        </w:tc>
      </w:tr>
      <w:tr w:rsidR="002C7251" w:rsidRPr="008B26DF" w14:paraId="5BD804E7" w14:textId="77777777">
        <w:tc>
          <w:tcPr>
            <w:tcW w:w="2263" w:type="dxa"/>
          </w:tcPr>
          <w:p w14:paraId="000001F8"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"Prescribed Person"</w:t>
            </w:r>
          </w:p>
        </w:tc>
        <w:tc>
          <w:tcPr>
            <w:tcW w:w="7797" w:type="dxa"/>
          </w:tcPr>
          <w:p w14:paraId="000001F9" w14:textId="421E378F"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0">
              <w:r w:rsidRPr="008B26DF">
                <w:rPr>
                  <w:rFonts w:ascii="Arial" w:eastAsia="Arial" w:hAnsi="Arial" w:cs="Arial"/>
                  <w:color w:val="000000"/>
                  <w:sz w:val="24"/>
                  <w:szCs w:val="24"/>
                </w:rPr>
                <w:t>https://www.gov.uk/government/publications/blowing-the-whistle-list-of-prescribed-people-and-bodies--2/whistleblowing-list-of-prescribed-people-and-bodies</w:t>
              </w:r>
            </w:hyperlink>
            <w:r w:rsidRPr="008B26DF">
              <w:rPr>
                <w:rFonts w:ascii="Arial" w:eastAsia="Arial" w:hAnsi="Arial" w:cs="Arial"/>
                <w:color w:val="000000"/>
                <w:sz w:val="24"/>
                <w:szCs w:val="24"/>
              </w:rPr>
              <w:t>;</w:t>
            </w:r>
          </w:p>
        </w:tc>
      </w:tr>
      <w:tr w:rsidR="002C7251" w:rsidRPr="008B26DF" w14:paraId="0940E8C3" w14:textId="77777777">
        <w:tc>
          <w:tcPr>
            <w:tcW w:w="2263" w:type="dxa"/>
          </w:tcPr>
          <w:p w14:paraId="000001FA"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“Processing”</w:t>
            </w:r>
          </w:p>
        </w:tc>
        <w:tc>
          <w:tcPr>
            <w:tcW w:w="7797" w:type="dxa"/>
          </w:tcPr>
          <w:p w14:paraId="000001FB"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has the meaning given to it in the UK GDPR;</w:t>
            </w:r>
          </w:p>
        </w:tc>
      </w:tr>
      <w:tr w:rsidR="002C7251" w:rsidRPr="008B26DF" w14:paraId="1A2E4853" w14:textId="77777777">
        <w:tc>
          <w:tcPr>
            <w:tcW w:w="2263" w:type="dxa"/>
          </w:tcPr>
          <w:p w14:paraId="000001FC"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“Processor”</w:t>
            </w:r>
          </w:p>
        </w:tc>
        <w:tc>
          <w:tcPr>
            <w:tcW w:w="7797" w:type="dxa"/>
          </w:tcPr>
          <w:p w14:paraId="000001FD"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has the meaning given to it in the UK GDPR;</w:t>
            </w:r>
          </w:p>
        </w:tc>
      </w:tr>
      <w:tr w:rsidR="002C7251" w:rsidRPr="008B26DF" w14:paraId="7C995690" w14:textId="77777777">
        <w:tc>
          <w:tcPr>
            <w:tcW w:w="2263" w:type="dxa"/>
          </w:tcPr>
          <w:p w14:paraId="000001FE"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“Product Recall”</w:t>
            </w:r>
          </w:p>
        </w:tc>
        <w:tc>
          <w:tcPr>
            <w:tcW w:w="7797" w:type="dxa"/>
          </w:tcPr>
          <w:p w14:paraId="000001FF"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has the meaning given to it in Paragraph 9.1 of the Call-off Contract Special Terms;</w:t>
            </w:r>
          </w:p>
        </w:tc>
      </w:tr>
      <w:tr w:rsidR="002C7251" w:rsidRPr="008B26DF" w14:paraId="219ADE48" w14:textId="77777777">
        <w:tc>
          <w:tcPr>
            <w:tcW w:w="2263" w:type="dxa"/>
          </w:tcPr>
          <w:p w14:paraId="00000200"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"Progress Meeting"</w:t>
            </w:r>
          </w:p>
        </w:tc>
        <w:tc>
          <w:tcPr>
            <w:tcW w:w="7797" w:type="dxa"/>
          </w:tcPr>
          <w:p w14:paraId="00000201"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 xml:space="preserve">a meeting between the Buyer Authorised Representative and the Supplier Authorised Representative; </w:t>
            </w:r>
          </w:p>
        </w:tc>
      </w:tr>
      <w:tr w:rsidR="002C7251" w:rsidRPr="008B26DF" w14:paraId="4D4E2F52" w14:textId="77777777">
        <w:tc>
          <w:tcPr>
            <w:tcW w:w="2263" w:type="dxa"/>
          </w:tcPr>
          <w:p w14:paraId="00000202"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"Progress Meeting Frequency"</w:t>
            </w:r>
          </w:p>
        </w:tc>
        <w:tc>
          <w:tcPr>
            <w:tcW w:w="7797" w:type="dxa"/>
          </w:tcPr>
          <w:p w14:paraId="00000203" w14:textId="5AFD0972"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frequency at which the Supplier shall conduct a Progress Meeting in accordance with Clause 6.1</w:t>
            </w:r>
            <w:r w:rsidR="00DD4962" w:rsidRPr="008B26DF">
              <w:rPr>
                <w:rFonts w:ascii="Arial" w:eastAsia="Arial" w:hAnsi="Arial" w:cs="Arial"/>
                <w:color w:val="000000"/>
                <w:sz w:val="24"/>
                <w:szCs w:val="24"/>
              </w:rPr>
              <w:t xml:space="preserve"> of the Core Terms</w:t>
            </w:r>
            <w:r w:rsidRPr="008B26DF">
              <w:rPr>
                <w:rFonts w:ascii="Arial" w:eastAsia="Arial" w:hAnsi="Arial" w:cs="Arial"/>
                <w:color w:val="000000"/>
                <w:sz w:val="24"/>
                <w:szCs w:val="24"/>
              </w:rPr>
              <w:t xml:space="preserve"> as specified in the Order Form;</w:t>
            </w:r>
          </w:p>
        </w:tc>
      </w:tr>
      <w:tr w:rsidR="002C7251" w:rsidRPr="008B26DF" w14:paraId="4B7A3B59" w14:textId="77777777">
        <w:tc>
          <w:tcPr>
            <w:tcW w:w="2263" w:type="dxa"/>
          </w:tcPr>
          <w:p w14:paraId="00000204"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“Progress Report”</w:t>
            </w:r>
          </w:p>
        </w:tc>
        <w:tc>
          <w:tcPr>
            <w:tcW w:w="7797" w:type="dxa"/>
          </w:tcPr>
          <w:p w14:paraId="00000205" w14:textId="0DAB731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 report provided by the Supplier indicating the steps taken to achieve delivery dates;</w:t>
            </w:r>
          </w:p>
        </w:tc>
      </w:tr>
      <w:tr w:rsidR="002C7251" w:rsidRPr="008B26DF" w14:paraId="2B43A804" w14:textId="77777777">
        <w:tc>
          <w:tcPr>
            <w:tcW w:w="2263" w:type="dxa"/>
          </w:tcPr>
          <w:p w14:paraId="00000206"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“Progress Report Frequency”</w:t>
            </w:r>
          </w:p>
        </w:tc>
        <w:tc>
          <w:tcPr>
            <w:tcW w:w="7797" w:type="dxa"/>
          </w:tcPr>
          <w:p w14:paraId="00000207" w14:textId="0B8D582D"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frequency at which the Supplier shall deliver Progress Reports in accordance with Clause 6.1</w:t>
            </w:r>
            <w:r w:rsidR="00DD4962" w:rsidRPr="008B26DF">
              <w:rPr>
                <w:rFonts w:ascii="Arial" w:eastAsia="Arial" w:hAnsi="Arial" w:cs="Arial"/>
                <w:color w:val="000000"/>
                <w:sz w:val="24"/>
                <w:szCs w:val="24"/>
              </w:rPr>
              <w:t xml:space="preserve"> of the Core Terms</w:t>
            </w:r>
            <w:r w:rsidRPr="008B26DF">
              <w:rPr>
                <w:rFonts w:ascii="Arial" w:eastAsia="Arial" w:hAnsi="Arial" w:cs="Arial"/>
                <w:color w:val="000000"/>
                <w:sz w:val="24"/>
                <w:szCs w:val="24"/>
              </w:rPr>
              <w:t xml:space="preserve"> as specified in the Order Form;</w:t>
            </w:r>
          </w:p>
        </w:tc>
      </w:tr>
      <w:tr w:rsidR="002C7251" w:rsidRPr="008B26DF" w14:paraId="5D915D65" w14:textId="77777777">
        <w:tc>
          <w:tcPr>
            <w:tcW w:w="2263" w:type="dxa"/>
          </w:tcPr>
          <w:p w14:paraId="00000208"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“Prohibited Acts”</w:t>
            </w:r>
          </w:p>
        </w:tc>
        <w:tc>
          <w:tcPr>
            <w:tcW w:w="7797" w:type="dxa"/>
          </w:tcPr>
          <w:p w14:paraId="00000209" w14:textId="77777777" w:rsidR="002C7251" w:rsidRPr="008B26DF" w:rsidRDefault="006246B1">
            <w:pPr>
              <w:numPr>
                <w:ilvl w:val="1"/>
                <w:numId w:val="20"/>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0000020A" w14:textId="77777777" w:rsidR="002C7251" w:rsidRPr="008B26DF" w:rsidRDefault="006246B1">
            <w:pPr>
              <w:numPr>
                <w:ilvl w:val="1"/>
                <w:numId w:val="3"/>
              </w:numPr>
              <w:pBdr>
                <w:top w:val="nil"/>
                <w:left w:val="nil"/>
                <w:bottom w:val="nil"/>
                <w:right w:val="nil"/>
                <w:between w:val="nil"/>
              </w:pBdr>
              <w:tabs>
                <w:tab w:val="left" w:pos="-179"/>
                <w:tab w:val="left" w:pos="-9"/>
              </w:tabs>
              <w:spacing w:after="120"/>
              <w:ind w:left="883" w:hanging="567"/>
              <w:rPr>
                <w:rFonts w:ascii="Arial" w:eastAsia="Arial" w:hAnsi="Arial" w:cs="Arial"/>
                <w:color w:val="000000"/>
                <w:sz w:val="24"/>
                <w:szCs w:val="24"/>
              </w:rPr>
            </w:pPr>
            <w:r w:rsidRPr="008B26DF">
              <w:rPr>
                <w:rFonts w:ascii="Arial" w:eastAsia="Arial" w:hAnsi="Arial" w:cs="Arial"/>
                <w:color w:val="000000"/>
                <w:sz w:val="24"/>
                <w:szCs w:val="24"/>
              </w:rPr>
              <w:t>induce that person to perform improperly a relevant function or activity; or</w:t>
            </w:r>
          </w:p>
          <w:p w14:paraId="0000020B" w14:textId="77777777" w:rsidR="002C7251" w:rsidRPr="008B26DF" w:rsidRDefault="006246B1">
            <w:pPr>
              <w:numPr>
                <w:ilvl w:val="1"/>
                <w:numId w:val="3"/>
              </w:numPr>
              <w:pBdr>
                <w:top w:val="nil"/>
                <w:left w:val="nil"/>
                <w:bottom w:val="nil"/>
                <w:right w:val="nil"/>
                <w:between w:val="nil"/>
              </w:pBdr>
              <w:tabs>
                <w:tab w:val="left" w:pos="-179"/>
                <w:tab w:val="left" w:pos="-9"/>
              </w:tabs>
              <w:spacing w:after="120"/>
              <w:ind w:left="883" w:hanging="567"/>
              <w:rPr>
                <w:rFonts w:ascii="Arial" w:eastAsia="Arial" w:hAnsi="Arial" w:cs="Arial"/>
                <w:color w:val="000000"/>
                <w:sz w:val="24"/>
                <w:szCs w:val="24"/>
              </w:rPr>
            </w:pPr>
            <w:r w:rsidRPr="008B26DF">
              <w:rPr>
                <w:rFonts w:ascii="Arial" w:eastAsia="Arial" w:hAnsi="Arial" w:cs="Arial"/>
                <w:color w:val="000000"/>
                <w:sz w:val="24"/>
                <w:szCs w:val="24"/>
              </w:rPr>
              <w:t xml:space="preserve">reward that person for improper performance of a relevant function or activity; </w:t>
            </w:r>
          </w:p>
          <w:p w14:paraId="0000020C" w14:textId="77777777" w:rsidR="002C7251" w:rsidRPr="008B26DF" w:rsidRDefault="006246B1">
            <w:pPr>
              <w:numPr>
                <w:ilvl w:val="1"/>
                <w:numId w:val="20"/>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14:paraId="0000020D" w14:textId="77777777" w:rsidR="002C7251" w:rsidRPr="008B26DF" w:rsidRDefault="006246B1">
            <w:pPr>
              <w:numPr>
                <w:ilvl w:val="1"/>
                <w:numId w:val="20"/>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committing any offence:</w:t>
            </w:r>
            <w:r w:rsidRPr="008B26DF">
              <w:rPr>
                <w:rFonts w:ascii="Arial" w:eastAsia="Arial" w:hAnsi="Arial" w:cs="Arial"/>
                <w:color w:val="000000"/>
                <w:sz w:val="24"/>
                <w:szCs w:val="24"/>
              </w:rPr>
              <w:tab/>
            </w:r>
          </w:p>
          <w:p w14:paraId="0000020E" w14:textId="77777777" w:rsidR="002C7251" w:rsidRPr="008B26DF" w:rsidRDefault="006246B1">
            <w:pPr>
              <w:numPr>
                <w:ilvl w:val="1"/>
                <w:numId w:val="6"/>
              </w:numPr>
              <w:pBdr>
                <w:top w:val="nil"/>
                <w:left w:val="nil"/>
                <w:bottom w:val="nil"/>
                <w:right w:val="nil"/>
                <w:between w:val="nil"/>
              </w:pBdr>
              <w:tabs>
                <w:tab w:val="left" w:pos="-179"/>
                <w:tab w:val="left" w:pos="-9"/>
              </w:tabs>
              <w:spacing w:after="120"/>
              <w:ind w:left="883" w:hanging="567"/>
              <w:rPr>
                <w:rFonts w:ascii="Arial" w:eastAsia="Arial" w:hAnsi="Arial" w:cs="Arial"/>
                <w:color w:val="000000"/>
                <w:sz w:val="24"/>
                <w:szCs w:val="24"/>
              </w:rPr>
            </w:pPr>
            <w:r w:rsidRPr="008B26DF">
              <w:rPr>
                <w:rFonts w:ascii="Arial" w:eastAsia="Arial" w:hAnsi="Arial" w:cs="Arial"/>
                <w:color w:val="000000"/>
                <w:sz w:val="24"/>
                <w:szCs w:val="24"/>
              </w:rPr>
              <w:t>under the Bribery Act 2010 (or any legislation repealed or revoked by such Act); or</w:t>
            </w:r>
          </w:p>
          <w:p w14:paraId="0000020F" w14:textId="77777777" w:rsidR="002C7251" w:rsidRPr="008B26DF" w:rsidRDefault="006246B1">
            <w:pPr>
              <w:numPr>
                <w:ilvl w:val="1"/>
                <w:numId w:val="6"/>
              </w:numPr>
              <w:pBdr>
                <w:top w:val="nil"/>
                <w:left w:val="nil"/>
                <w:bottom w:val="nil"/>
                <w:right w:val="nil"/>
                <w:between w:val="nil"/>
              </w:pBdr>
              <w:tabs>
                <w:tab w:val="left" w:pos="-179"/>
                <w:tab w:val="left" w:pos="-9"/>
              </w:tabs>
              <w:spacing w:after="120"/>
              <w:ind w:left="883" w:hanging="567"/>
              <w:rPr>
                <w:rFonts w:ascii="Arial" w:eastAsia="Arial" w:hAnsi="Arial" w:cs="Arial"/>
                <w:color w:val="000000"/>
                <w:sz w:val="24"/>
                <w:szCs w:val="24"/>
              </w:rPr>
            </w:pPr>
            <w:r w:rsidRPr="008B26DF">
              <w:rPr>
                <w:rFonts w:ascii="Arial" w:eastAsia="Arial" w:hAnsi="Arial" w:cs="Arial"/>
                <w:color w:val="000000"/>
                <w:sz w:val="24"/>
                <w:szCs w:val="24"/>
              </w:rPr>
              <w:t>under legislation or common law concerning fraudulent acts; or</w:t>
            </w:r>
          </w:p>
          <w:p w14:paraId="00000210" w14:textId="77777777" w:rsidR="002C7251" w:rsidRPr="008B26DF" w:rsidRDefault="006246B1">
            <w:pPr>
              <w:numPr>
                <w:ilvl w:val="1"/>
                <w:numId w:val="6"/>
              </w:numPr>
              <w:pBdr>
                <w:top w:val="nil"/>
                <w:left w:val="nil"/>
                <w:bottom w:val="nil"/>
                <w:right w:val="nil"/>
                <w:between w:val="nil"/>
              </w:pBdr>
              <w:tabs>
                <w:tab w:val="left" w:pos="-179"/>
                <w:tab w:val="left" w:pos="-9"/>
              </w:tabs>
              <w:spacing w:after="120"/>
              <w:ind w:left="883" w:hanging="567"/>
              <w:rPr>
                <w:rFonts w:ascii="Arial" w:eastAsia="Arial" w:hAnsi="Arial" w:cs="Arial"/>
                <w:color w:val="000000"/>
                <w:sz w:val="24"/>
                <w:szCs w:val="24"/>
              </w:rPr>
            </w:pPr>
            <w:r w:rsidRPr="008B26DF">
              <w:rPr>
                <w:rFonts w:ascii="Arial" w:eastAsia="Arial" w:hAnsi="Arial" w:cs="Arial"/>
                <w:color w:val="000000"/>
                <w:sz w:val="24"/>
                <w:szCs w:val="24"/>
              </w:rPr>
              <w:t xml:space="preserve">defrauding, attempting to defraud or conspiring to defraud a Buyer or other public body; or </w:t>
            </w:r>
          </w:p>
          <w:p w14:paraId="00000211" w14:textId="77777777" w:rsidR="002C7251" w:rsidRPr="008B26DF" w:rsidRDefault="006246B1">
            <w:pPr>
              <w:numPr>
                <w:ilvl w:val="1"/>
                <w:numId w:val="20"/>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2C7251" w:rsidRPr="008B26DF" w14:paraId="2CB8D185" w14:textId="77777777">
        <w:tc>
          <w:tcPr>
            <w:tcW w:w="2263" w:type="dxa"/>
          </w:tcPr>
          <w:p w14:paraId="00000212"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lastRenderedPageBreak/>
              <w:t>“Protective Measures”</w:t>
            </w:r>
          </w:p>
        </w:tc>
        <w:tc>
          <w:tcPr>
            <w:tcW w:w="7797" w:type="dxa"/>
          </w:tcPr>
          <w:p w14:paraId="00000213" w14:textId="056AF24E"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10 (Cyber Essentials Scheme) and/or  Framework Schedule 15 (Security)</w:t>
            </w:r>
            <w:r w:rsidR="00DD4962" w:rsidRPr="008B26DF">
              <w:rPr>
                <w:rFonts w:ascii="Arial" w:eastAsia="Arial" w:hAnsi="Arial" w:cs="Arial"/>
                <w:color w:val="000000"/>
                <w:sz w:val="24"/>
                <w:szCs w:val="24"/>
              </w:rPr>
              <w:t>;</w:t>
            </w:r>
          </w:p>
        </w:tc>
      </w:tr>
      <w:tr w:rsidR="002C7251" w:rsidRPr="008B26DF" w14:paraId="494AAF63" w14:textId="77777777">
        <w:tc>
          <w:tcPr>
            <w:tcW w:w="2263" w:type="dxa"/>
          </w:tcPr>
          <w:p w14:paraId="00000214"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“Recall”</w:t>
            </w:r>
          </w:p>
        </w:tc>
        <w:tc>
          <w:tcPr>
            <w:tcW w:w="7797" w:type="dxa"/>
          </w:tcPr>
          <w:p w14:paraId="00000215"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2C7251" w:rsidRPr="008B26DF" w14:paraId="51373B29" w14:textId="77777777">
        <w:tc>
          <w:tcPr>
            <w:tcW w:w="2263" w:type="dxa"/>
          </w:tcPr>
          <w:p w14:paraId="00000216"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"Recipient Party"</w:t>
            </w:r>
          </w:p>
        </w:tc>
        <w:tc>
          <w:tcPr>
            <w:tcW w:w="7797" w:type="dxa"/>
          </w:tcPr>
          <w:p w14:paraId="00000217"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Party which receives or obtains directly or indirectly Confidential Information;</w:t>
            </w:r>
          </w:p>
        </w:tc>
      </w:tr>
      <w:tr w:rsidR="002C7251" w:rsidRPr="008B26DF" w14:paraId="4EE577B3" w14:textId="77777777">
        <w:tc>
          <w:tcPr>
            <w:tcW w:w="2263" w:type="dxa"/>
          </w:tcPr>
          <w:p w14:paraId="00000218"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"Rectification Plan"</w:t>
            </w:r>
          </w:p>
        </w:tc>
        <w:tc>
          <w:tcPr>
            <w:tcW w:w="7797" w:type="dxa"/>
          </w:tcPr>
          <w:p w14:paraId="00000219" w14:textId="72DE4F9B"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Supplier’s plan (or revised plan) to rectify it’s breach using the template in Framework Schedule 20 (Rectification Plan) which shall include:</w:t>
            </w:r>
          </w:p>
          <w:p w14:paraId="0000021A" w14:textId="77777777" w:rsidR="002C7251" w:rsidRPr="008B26DF" w:rsidRDefault="006246B1">
            <w:pPr>
              <w:numPr>
                <w:ilvl w:val="1"/>
                <w:numId w:val="9"/>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 xml:space="preserve">full details of the Default that has occurred, including a root cause analysis; </w:t>
            </w:r>
          </w:p>
          <w:p w14:paraId="0000021B" w14:textId="77777777" w:rsidR="002C7251" w:rsidRPr="008B26DF" w:rsidRDefault="006246B1">
            <w:pPr>
              <w:numPr>
                <w:ilvl w:val="1"/>
                <w:numId w:val="9"/>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the actual or anticipated effect of the Default; and</w:t>
            </w:r>
          </w:p>
          <w:p w14:paraId="0000021C" w14:textId="77777777" w:rsidR="002C7251" w:rsidRPr="008B26DF" w:rsidRDefault="006246B1">
            <w:pPr>
              <w:numPr>
                <w:ilvl w:val="1"/>
                <w:numId w:val="9"/>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2C7251" w:rsidRPr="008B26DF" w14:paraId="16FCEB3E" w14:textId="77777777">
        <w:tc>
          <w:tcPr>
            <w:tcW w:w="2263" w:type="dxa"/>
          </w:tcPr>
          <w:p w14:paraId="0000021D"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"Rectification Plan Process"</w:t>
            </w:r>
          </w:p>
        </w:tc>
        <w:tc>
          <w:tcPr>
            <w:tcW w:w="7797" w:type="dxa"/>
          </w:tcPr>
          <w:p w14:paraId="0000021E" w14:textId="72EC8545"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process set out in Clause 10.3.1 to 10.3.</w:t>
            </w:r>
            <w:r w:rsidR="00DD4962" w:rsidRPr="008B26DF">
              <w:rPr>
                <w:rFonts w:ascii="Arial" w:eastAsia="Arial" w:hAnsi="Arial" w:cs="Arial"/>
                <w:color w:val="000000"/>
                <w:sz w:val="24"/>
                <w:szCs w:val="24"/>
              </w:rPr>
              <w:t>4</w:t>
            </w:r>
            <w:sdt>
              <w:sdtPr>
                <w:rPr>
                  <w:rFonts w:ascii="Arial" w:hAnsi="Arial" w:cs="Arial"/>
                  <w:sz w:val="24"/>
                  <w:szCs w:val="24"/>
                </w:rPr>
                <w:tag w:val="goog_rdk_64"/>
                <w:id w:val="-1470365784"/>
              </w:sdtPr>
              <w:sdtContent>
                <w:r w:rsidRPr="008B26DF">
                  <w:rPr>
                    <w:rFonts w:ascii="Arial" w:eastAsia="Arial" w:hAnsi="Arial" w:cs="Arial"/>
                    <w:color w:val="000000"/>
                    <w:sz w:val="24"/>
                    <w:szCs w:val="24"/>
                  </w:rPr>
                  <w:t xml:space="preserve"> of the Core Terms</w:t>
                </w:r>
              </w:sdtContent>
            </w:sdt>
            <w:r w:rsidRPr="008B26DF">
              <w:rPr>
                <w:rFonts w:ascii="Arial" w:eastAsia="Arial" w:hAnsi="Arial" w:cs="Arial"/>
                <w:color w:val="000000"/>
                <w:sz w:val="24"/>
                <w:szCs w:val="24"/>
              </w:rPr>
              <w:t xml:space="preserve"> (Rectification </w:t>
            </w:r>
            <w:r w:rsidR="00DD4962" w:rsidRPr="008B26DF">
              <w:rPr>
                <w:rFonts w:ascii="Arial" w:eastAsia="Arial" w:hAnsi="Arial" w:cs="Arial"/>
                <w:color w:val="000000"/>
                <w:sz w:val="24"/>
                <w:szCs w:val="24"/>
              </w:rPr>
              <w:t>p</w:t>
            </w:r>
            <w:r w:rsidRPr="008B26DF">
              <w:rPr>
                <w:rFonts w:ascii="Arial" w:eastAsia="Arial" w:hAnsi="Arial" w:cs="Arial"/>
                <w:color w:val="000000"/>
                <w:sz w:val="24"/>
                <w:szCs w:val="24"/>
              </w:rPr>
              <w:t xml:space="preserve">lan </w:t>
            </w:r>
            <w:r w:rsidR="00DD4962" w:rsidRPr="008B26DF">
              <w:rPr>
                <w:rFonts w:ascii="Arial" w:eastAsia="Arial" w:hAnsi="Arial" w:cs="Arial"/>
                <w:color w:val="000000"/>
                <w:sz w:val="24"/>
                <w:szCs w:val="24"/>
              </w:rPr>
              <w:t>p</w:t>
            </w:r>
            <w:r w:rsidRPr="008B26DF">
              <w:rPr>
                <w:rFonts w:ascii="Arial" w:eastAsia="Arial" w:hAnsi="Arial" w:cs="Arial"/>
                <w:color w:val="000000"/>
                <w:sz w:val="24"/>
                <w:szCs w:val="24"/>
              </w:rPr>
              <w:t xml:space="preserve">rocess); </w:t>
            </w:r>
          </w:p>
        </w:tc>
      </w:tr>
      <w:tr w:rsidR="002C7251" w:rsidRPr="008B26DF" w14:paraId="7FD96D54" w14:textId="77777777">
        <w:tc>
          <w:tcPr>
            <w:tcW w:w="2263" w:type="dxa"/>
          </w:tcPr>
          <w:p w14:paraId="0000021F"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"Regulations"</w:t>
            </w:r>
          </w:p>
        </w:tc>
        <w:tc>
          <w:tcPr>
            <w:tcW w:w="7797" w:type="dxa"/>
          </w:tcPr>
          <w:p w14:paraId="00000220"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Public Contracts Regulations 2015 and/or the Public Contracts (Scotland) Regulations 2015 (as the context requires);</w:t>
            </w:r>
          </w:p>
        </w:tc>
      </w:tr>
      <w:tr w:rsidR="002C7251" w:rsidRPr="008B26DF" w14:paraId="53443E7A" w14:textId="77777777">
        <w:tc>
          <w:tcPr>
            <w:tcW w:w="2263" w:type="dxa"/>
          </w:tcPr>
          <w:p w14:paraId="00000221"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"Reimbursable Expenses"</w:t>
            </w:r>
          </w:p>
        </w:tc>
        <w:tc>
          <w:tcPr>
            <w:tcW w:w="7797" w:type="dxa"/>
          </w:tcPr>
          <w:p w14:paraId="00000222"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reasonable out of pocket travel and subsistence (for example, hotel and food) expenses, properly and necessarily incurred in the provision of the Deliverables, calculated at the rates and in accordance with the Buyer's expenses policy current from time to time, but not including:</w:t>
            </w:r>
          </w:p>
          <w:p w14:paraId="00000223" w14:textId="77777777" w:rsidR="002C7251" w:rsidRPr="008B26DF" w:rsidRDefault="006246B1">
            <w:pPr>
              <w:numPr>
                <w:ilvl w:val="1"/>
                <w:numId w:val="11"/>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travel expenses incurred as a result of Supplier Staff travelling to and from their usual place of work, or to and from the premises at which the Deliverables are principally supplied, unless the Buyer otherwise agrees in advance in writing; and</w:t>
            </w:r>
          </w:p>
          <w:p w14:paraId="00000224" w14:textId="77777777" w:rsidR="002C7251" w:rsidRPr="008B26DF" w:rsidRDefault="006246B1">
            <w:pPr>
              <w:numPr>
                <w:ilvl w:val="1"/>
                <w:numId w:val="11"/>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subsistence expenses incurred by Supplier Staff whilst providing the Deliverables at their usual place of work, or to and from the premises at which the Deliverables are principally provided;</w:t>
            </w:r>
          </w:p>
        </w:tc>
      </w:tr>
      <w:tr w:rsidR="002C7251" w:rsidRPr="008B26DF" w14:paraId="7C1DBE09" w14:textId="77777777">
        <w:tc>
          <w:tcPr>
            <w:tcW w:w="2263" w:type="dxa"/>
          </w:tcPr>
          <w:p w14:paraId="00000225"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"Relevant Authority"</w:t>
            </w:r>
          </w:p>
        </w:tc>
        <w:tc>
          <w:tcPr>
            <w:tcW w:w="7797" w:type="dxa"/>
          </w:tcPr>
          <w:p w14:paraId="00000226"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 xml:space="preserve">the Authority which is party to the Contract to which a right or obligation is owed, as the context requires; </w:t>
            </w:r>
          </w:p>
        </w:tc>
      </w:tr>
      <w:tr w:rsidR="002C7251" w:rsidRPr="008B26DF" w14:paraId="1C1058CE" w14:textId="77777777">
        <w:tc>
          <w:tcPr>
            <w:tcW w:w="2263" w:type="dxa"/>
          </w:tcPr>
          <w:p w14:paraId="00000227"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 xml:space="preserve">"Relevant Authority's </w:t>
            </w:r>
            <w:r w:rsidRPr="008B26DF">
              <w:rPr>
                <w:rFonts w:ascii="Arial" w:eastAsia="Arial" w:hAnsi="Arial" w:cs="Arial"/>
                <w:b/>
                <w:color w:val="000000"/>
                <w:sz w:val="24"/>
                <w:szCs w:val="24"/>
              </w:rPr>
              <w:lastRenderedPageBreak/>
              <w:t>Confidential Information"</w:t>
            </w:r>
          </w:p>
        </w:tc>
        <w:tc>
          <w:tcPr>
            <w:tcW w:w="7797" w:type="dxa"/>
          </w:tcPr>
          <w:p w14:paraId="00000228" w14:textId="77777777" w:rsidR="002C7251" w:rsidRPr="008B26DF" w:rsidRDefault="006246B1">
            <w:pPr>
              <w:numPr>
                <w:ilvl w:val="1"/>
                <w:numId w:val="13"/>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lastRenderedPageBreak/>
              <w:t xml:space="preserve">all Personal Data and any information, however it is conveyed, that relates to the business, affairs, developments, property rights, trade </w:t>
            </w:r>
            <w:r w:rsidRPr="008B26DF">
              <w:rPr>
                <w:rFonts w:ascii="Arial" w:eastAsia="Arial" w:hAnsi="Arial" w:cs="Arial"/>
                <w:color w:val="000000"/>
                <w:sz w:val="24"/>
                <w:szCs w:val="24"/>
              </w:rPr>
              <w:lastRenderedPageBreak/>
              <w:t xml:space="preserve">secrets, Know-How and IPR of the Relevant Authority (including all Relevant Authority Existing IPR and New IPR); </w:t>
            </w:r>
          </w:p>
          <w:p w14:paraId="00000229" w14:textId="77777777" w:rsidR="002C7251" w:rsidRPr="008B26DF" w:rsidRDefault="006246B1">
            <w:pPr>
              <w:numPr>
                <w:ilvl w:val="1"/>
                <w:numId w:val="13"/>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0000022A"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information derived from any of the above;</w:t>
            </w:r>
          </w:p>
        </w:tc>
      </w:tr>
      <w:tr w:rsidR="002C7251" w:rsidRPr="008B26DF" w14:paraId="3A2BA24A" w14:textId="77777777">
        <w:tc>
          <w:tcPr>
            <w:tcW w:w="2263" w:type="dxa"/>
          </w:tcPr>
          <w:p w14:paraId="0000022B"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lastRenderedPageBreak/>
              <w:t>“Relevant Conviction”</w:t>
            </w:r>
          </w:p>
        </w:tc>
        <w:tc>
          <w:tcPr>
            <w:tcW w:w="7797" w:type="dxa"/>
          </w:tcPr>
          <w:p w14:paraId="0000022C" w14:textId="79DDA4CD" w:rsidR="002C7251" w:rsidRPr="008B26DF" w:rsidRDefault="006246B1">
            <w:pP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means any conviction listed in Annex 1 to Call-Off Schedule 3 (Background Checks);</w:t>
            </w:r>
          </w:p>
        </w:tc>
      </w:tr>
      <w:tr w:rsidR="002C7251" w:rsidRPr="008B26DF" w14:paraId="36FDC75A" w14:textId="77777777">
        <w:tc>
          <w:tcPr>
            <w:tcW w:w="2263" w:type="dxa"/>
          </w:tcPr>
          <w:p w14:paraId="0000022D"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"Relevant   Requirements"</w:t>
            </w:r>
          </w:p>
        </w:tc>
        <w:tc>
          <w:tcPr>
            <w:tcW w:w="7797" w:type="dxa"/>
          </w:tcPr>
          <w:p w14:paraId="0000022E"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2C7251" w:rsidRPr="008B26DF" w14:paraId="40D592B3" w14:textId="77777777">
        <w:tc>
          <w:tcPr>
            <w:tcW w:w="2263" w:type="dxa"/>
          </w:tcPr>
          <w:p w14:paraId="0000022F" w14:textId="77777777" w:rsidR="002C7251" w:rsidRPr="008B26DF" w:rsidRDefault="006246B1">
            <w:pPr>
              <w:keepNext/>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"Relevant Tax Authority"</w:t>
            </w:r>
          </w:p>
        </w:tc>
        <w:tc>
          <w:tcPr>
            <w:tcW w:w="7797" w:type="dxa"/>
          </w:tcPr>
          <w:p w14:paraId="00000230"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HMRC, or, if applicable, the tax authority in the jurisdiction in which the Supplier is established;</w:t>
            </w:r>
          </w:p>
        </w:tc>
      </w:tr>
      <w:tr w:rsidR="002C7251" w:rsidRPr="008B26DF" w14:paraId="03716322" w14:textId="77777777">
        <w:tc>
          <w:tcPr>
            <w:tcW w:w="2263" w:type="dxa"/>
          </w:tcPr>
          <w:p w14:paraId="00000231"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"Reminder Notice"</w:t>
            </w:r>
          </w:p>
        </w:tc>
        <w:tc>
          <w:tcPr>
            <w:tcW w:w="7797" w:type="dxa"/>
          </w:tcPr>
          <w:p w14:paraId="00000232" w14:textId="20BDC546"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 xml:space="preserve">a notice sent in accordance with Clause 10.5 of the Core Terms given by the Supplier to the Buyer providing notification that payment has not been received on time; </w:t>
            </w:r>
          </w:p>
        </w:tc>
      </w:tr>
      <w:tr w:rsidR="00A53276" w:rsidRPr="008B26DF" w14:paraId="00E7AAAE" w14:textId="77777777">
        <w:tc>
          <w:tcPr>
            <w:tcW w:w="2263" w:type="dxa"/>
          </w:tcPr>
          <w:p w14:paraId="2344C37A" w14:textId="407E4086" w:rsidR="00A53276" w:rsidRPr="008B26DF" w:rsidRDefault="00A53276">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797" w:type="dxa"/>
          </w:tcPr>
          <w:p w14:paraId="200BD499" w14:textId="30B5C86D" w:rsidR="00A53276" w:rsidRPr="008B26DF" w:rsidRDefault="00A53276">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73A1" w:rsidRPr="006673A1" w14:paraId="3FD29948" w14:textId="77777777">
        <w:tc>
          <w:tcPr>
            <w:tcW w:w="2263" w:type="dxa"/>
          </w:tcPr>
          <w:p w14:paraId="326840A1" w14:textId="16E73CC4" w:rsidR="006673A1" w:rsidRPr="008B26DF" w:rsidRDefault="006673A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797" w:type="dxa"/>
          </w:tcPr>
          <w:p w14:paraId="64843ADA" w14:textId="1D273210" w:rsidR="006673A1" w:rsidRPr="008B26DF" w:rsidRDefault="00D86197">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 Subcontractor of the Replacement Supplier to whom Transferring Supplier Employees will transfer on a Service Transfer Date (or any Subcontractor of any such Subcontractor);</w:t>
            </w:r>
          </w:p>
        </w:tc>
      </w:tr>
      <w:tr w:rsidR="006673A1" w:rsidRPr="006673A1" w14:paraId="66D453B8" w14:textId="77777777">
        <w:tc>
          <w:tcPr>
            <w:tcW w:w="2263" w:type="dxa"/>
          </w:tcPr>
          <w:p w14:paraId="33BF9846" w14:textId="0403D03A" w:rsidR="006673A1" w:rsidRDefault="006673A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797" w:type="dxa"/>
          </w:tcPr>
          <w:p w14:paraId="584193EA" w14:textId="7CB6C8B9" w:rsidR="006673A1" w:rsidRPr="009F0BB4" w:rsidRDefault="009F0BB4" w:rsidP="009F0BB4">
            <w:pPr>
              <w:tabs>
                <w:tab w:val="left" w:pos="-179"/>
                <w:tab w:val="left" w:pos="-9"/>
              </w:tabs>
              <w:spacing w:after="120"/>
              <w:ind w:left="170"/>
              <w:rPr>
                <w:rFonts w:ascii="Arial" w:hAnsi="Arial" w:cs="Arial"/>
                <w:sz w:val="24"/>
                <w:szCs w:val="24"/>
              </w:rPr>
            </w:pPr>
            <w:r>
              <w:rPr>
                <w:rFonts w:ascii="Arial" w:hAnsi="Arial" w:cs="Arial"/>
                <w:sz w:val="24"/>
                <w:szCs w:val="24"/>
              </w:rPr>
              <w:t xml:space="preserve">any third party provider of Replacement Deliverables appointed by or at the direction of the </w:t>
            </w:r>
            <w:r w:rsidRPr="009F0BB4">
              <w:rPr>
                <w:rFonts w:ascii="Arial" w:eastAsia="Arial" w:hAnsi="Arial" w:cs="Arial"/>
                <w:color w:val="000000"/>
                <w:sz w:val="24"/>
                <w:szCs w:val="24"/>
              </w:rPr>
              <w:t>Buyer</w:t>
            </w:r>
            <w:r>
              <w:rPr>
                <w:rFonts w:ascii="Arial" w:hAnsi="Arial" w:cs="Arial"/>
                <w:sz w:val="24"/>
                <w:szCs w:val="24"/>
              </w:rPr>
              <w:t xml:space="preserve"> from time to time or where the Buyer is providing Replacement Deliverables for its own account, shall also include the Buyer</w:t>
            </w:r>
          </w:p>
        </w:tc>
      </w:tr>
      <w:tr w:rsidR="002C7251" w:rsidRPr="008B26DF" w14:paraId="2FF4BB7C" w14:textId="77777777">
        <w:tc>
          <w:tcPr>
            <w:tcW w:w="2263" w:type="dxa"/>
          </w:tcPr>
          <w:p w14:paraId="00000233"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"Request For Information"</w:t>
            </w:r>
          </w:p>
        </w:tc>
        <w:tc>
          <w:tcPr>
            <w:tcW w:w="7797" w:type="dxa"/>
          </w:tcPr>
          <w:p w14:paraId="00000234"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2C7251" w:rsidRPr="008B26DF" w14:paraId="5AC95D5C" w14:textId="77777777">
        <w:tc>
          <w:tcPr>
            <w:tcW w:w="2263" w:type="dxa"/>
          </w:tcPr>
          <w:p w14:paraId="00000235"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"Required Insurances"</w:t>
            </w:r>
          </w:p>
        </w:tc>
        <w:tc>
          <w:tcPr>
            <w:tcW w:w="7797" w:type="dxa"/>
          </w:tcPr>
          <w:p w14:paraId="00000236" w14:textId="2B45D9A9"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 xml:space="preserve">the insurances required by Joint Schedule 3 (Insurance Requirements); </w:t>
            </w:r>
          </w:p>
        </w:tc>
      </w:tr>
      <w:tr w:rsidR="002C7251" w:rsidRPr="008B26DF" w14:paraId="7A0F800A" w14:textId="77777777">
        <w:tc>
          <w:tcPr>
            <w:tcW w:w="2263" w:type="dxa"/>
          </w:tcPr>
          <w:p w14:paraId="00000237"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"Security Management Plan"</w:t>
            </w:r>
          </w:p>
        </w:tc>
        <w:tc>
          <w:tcPr>
            <w:tcW w:w="7797" w:type="dxa"/>
          </w:tcPr>
          <w:p w14:paraId="00000238" w14:textId="49AC959E"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Supplier's security management plan prepared pursuant to Framework Schedule 15</w:t>
            </w:r>
            <w:r w:rsidR="00DD4962" w:rsidRPr="008B26DF">
              <w:rPr>
                <w:rFonts w:ascii="Arial" w:eastAsia="Arial" w:hAnsi="Arial" w:cs="Arial"/>
                <w:color w:val="000000"/>
                <w:sz w:val="24"/>
                <w:szCs w:val="24"/>
              </w:rPr>
              <w:t xml:space="preserve"> </w:t>
            </w:r>
            <w:r w:rsidRPr="008B26DF">
              <w:rPr>
                <w:rFonts w:ascii="Arial" w:eastAsia="Arial" w:hAnsi="Arial" w:cs="Arial"/>
                <w:color w:val="000000"/>
                <w:sz w:val="24"/>
                <w:szCs w:val="24"/>
              </w:rPr>
              <w:t xml:space="preserve">(Security) (if applicable); </w:t>
            </w:r>
          </w:p>
        </w:tc>
      </w:tr>
      <w:tr w:rsidR="002C7251" w:rsidRPr="008B26DF" w14:paraId="3FAFF5DF" w14:textId="77777777">
        <w:tc>
          <w:tcPr>
            <w:tcW w:w="2263" w:type="dxa"/>
          </w:tcPr>
          <w:p w14:paraId="00000239"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"Security Policy"</w:t>
            </w:r>
          </w:p>
        </w:tc>
        <w:tc>
          <w:tcPr>
            <w:tcW w:w="7797" w:type="dxa"/>
          </w:tcPr>
          <w:p w14:paraId="0000023A" w14:textId="31BBE9F5"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CCS’s security policy referred to in the Order Form, in force as at the Call-Off Start Date (a copy of which has been supplied to the Supplier), as updated from time to time and notified to the Supplier;</w:t>
            </w:r>
          </w:p>
        </w:tc>
      </w:tr>
      <w:tr w:rsidR="002C7251" w:rsidRPr="008B26DF" w14:paraId="5C7837C3" w14:textId="77777777">
        <w:tc>
          <w:tcPr>
            <w:tcW w:w="2263" w:type="dxa"/>
          </w:tcPr>
          <w:p w14:paraId="0000023B"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w:t>
            </w:r>
            <w:proofErr w:type="spellStart"/>
            <w:r w:rsidRPr="008B26DF">
              <w:rPr>
                <w:rFonts w:ascii="Arial" w:eastAsia="Arial" w:hAnsi="Arial" w:cs="Arial"/>
                <w:b/>
                <w:color w:val="000000"/>
                <w:sz w:val="24"/>
                <w:szCs w:val="24"/>
              </w:rPr>
              <w:t>Self Audit</w:t>
            </w:r>
            <w:proofErr w:type="spellEnd"/>
            <w:r w:rsidRPr="008B26DF">
              <w:rPr>
                <w:rFonts w:ascii="Arial" w:eastAsia="Arial" w:hAnsi="Arial" w:cs="Arial"/>
                <w:b/>
                <w:color w:val="000000"/>
                <w:sz w:val="24"/>
                <w:szCs w:val="24"/>
              </w:rPr>
              <w:t xml:space="preserve"> Certificate"</w:t>
            </w:r>
          </w:p>
        </w:tc>
        <w:tc>
          <w:tcPr>
            <w:tcW w:w="7797" w:type="dxa"/>
          </w:tcPr>
          <w:p w14:paraId="0000023C"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means the certificate in the form as set out in Framework Schedule 9 (Self Audit Certificate);</w:t>
            </w:r>
          </w:p>
        </w:tc>
      </w:tr>
      <w:tr w:rsidR="002C7251" w:rsidRPr="008B26DF" w14:paraId="0B00262F" w14:textId="77777777">
        <w:tc>
          <w:tcPr>
            <w:tcW w:w="2263" w:type="dxa"/>
          </w:tcPr>
          <w:p w14:paraId="0000023D"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 xml:space="preserve">"Serious Fraud </w:t>
            </w:r>
            <w:r w:rsidRPr="008B26DF">
              <w:rPr>
                <w:rFonts w:ascii="Arial" w:eastAsia="Arial" w:hAnsi="Arial" w:cs="Arial"/>
                <w:b/>
                <w:color w:val="000000"/>
                <w:sz w:val="24"/>
                <w:szCs w:val="24"/>
              </w:rPr>
              <w:lastRenderedPageBreak/>
              <w:t>Office"</w:t>
            </w:r>
          </w:p>
        </w:tc>
        <w:tc>
          <w:tcPr>
            <w:tcW w:w="7797" w:type="dxa"/>
          </w:tcPr>
          <w:p w14:paraId="0000023E"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lastRenderedPageBreak/>
              <w:t xml:space="preserve">the UK Government body named as such as may be renamed or </w:t>
            </w:r>
            <w:r w:rsidRPr="008B26DF">
              <w:rPr>
                <w:rFonts w:ascii="Arial" w:eastAsia="Arial" w:hAnsi="Arial" w:cs="Arial"/>
                <w:color w:val="000000"/>
                <w:sz w:val="24"/>
                <w:szCs w:val="24"/>
              </w:rPr>
              <w:lastRenderedPageBreak/>
              <w:t>replaced by an equivalent body from time to time;</w:t>
            </w:r>
          </w:p>
        </w:tc>
      </w:tr>
      <w:tr w:rsidR="002C7251" w:rsidRPr="008B26DF" w14:paraId="1FC59398" w14:textId="77777777">
        <w:tc>
          <w:tcPr>
            <w:tcW w:w="2263" w:type="dxa"/>
          </w:tcPr>
          <w:p w14:paraId="0000023F"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lastRenderedPageBreak/>
              <w:t>“Service Levels”</w:t>
            </w:r>
          </w:p>
        </w:tc>
        <w:tc>
          <w:tcPr>
            <w:tcW w:w="7797" w:type="dxa"/>
          </w:tcPr>
          <w:p w14:paraId="00000240" w14:textId="75BE9568"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any service levels applicable to the provision of the Deliverables under the Call Off Contract (which, where Framework Schedule 22 (Service Levels) is used in this Contract, are specified in the Annex to Part A of such Schedule);</w:t>
            </w:r>
          </w:p>
        </w:tc>
      </w:tr>
      <w:tr w:rsidR="002C7251" w:rsidRPr="008B26DF" w14:paraId="79BC02BC" w14:textId="77777777">
        <w:tc>
          <w:tcPr>
            <w:tcW w:w="2263" w:type="dxa"/>
          </w:tcPr>
          <w:p w14:paraId="00000241"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"Service Period"</w:t>
            </w:r>
          </w:p>
        </w:tc>
        <w:tc>
          <w:tcPr>
            <w:tcW w:w="7797" w:type="dxa"/>
          </w:tcPr>
          <w:p w14:paraId="00000242" w14:textId="2B76A514"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has the meaning given to it in the Framework Award Form or if no such period is specified, shall be one month;</w:t>
            </w:r>
          </w:p>
        </w:tc>
      </w:tr>
      <w:tr w:rsidR="002C7251" w:rsidRPr="008B26DF" w14:paraId="3CC1E24E" w14:textId="77777777">
        <w:tc>
          <w:tcPr>
            <w:tcW w:w="2263" w:type="dxa"/>
          </w:tcPr>
          <w:p w14:paraId="00000243" w14:textId="77777777" w:rsidR="002C7251" w:rsidRPr="008B26DF" w:rsidRDefault="006246B1">
            <w:pPr>
              <w:keepNext/>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"Service Transfer"</w:t>
            </w:r>
          </w:p>
        </w:tc>
        <w:tc>
          <w:tcPr>
            <w:tcW w:w="7797" w:type="dxa"/>
          </w:tcPr>
          <w:p w14:paraId="00000244"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2C7251" w:rsidRPr="008B26DF" w14:paraId="7513957C" w14:textId="77777777">
        <w:tc>
          <w:tcPr>
            <w:tcW w:w="2263" w:type="dxa"/>
          </w:tcPr>
          <w:p w14:paraId="00000245"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highlight w:val="green"/>
              </w:rPr>
            </w:pPr>
            <w:r w:rsidRPr="008B26DF">
              <w:rPr>
                <w:rFonts w:ascii="Arial" w:eastAsia="Arial" w:hAnsi="Arial" w:cs="Arial"/>
                <w:b/>
                <w:color w:val="000000"/>
                <w:sz w:val="24"/>
                <w:szCs w:val="24"/>
              </w:rPr>
              <w:t>"Service Transfer Date"</w:t>
            </w:r>
          </w:p>
        </w:tc>
        <w:tc>
          <w:tcPr>
            <w:tcW w:w="7797" w:type="dxa"/>
          </w:tcPr>
          <w:p w14:paraId="00000246"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date of a Service Transfer;</w:t>
            </w:r>
          </w:p>
        </w:tc>
      </w:tr>
      <w:tr w:rsidR="002C7251" w:rsidRPr="008B26DF" w14:paraId="0B5ABD5F" w14:textId="77777777">
        <w:tc>
          <w:tcPr>
            <w:tcW w:w="2263" w:type="dxa"/>
          </w:tcPr>
          <w:p w14:paraId="00000247"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"Sites"</w:t>
            </w:r>
          </w:p>
        </w:tc>
        <w:tc>
          <w:tcPr>
            <w:tcW w:w="7797" w:type="dxa"/>
          </w:tcPr>
          <w:p w14:paraId="00000248"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any premises (including the Buyer Premises, the Supplier’s premises or third party premises) from, to or at which:</w:t>
            </w:r>
          </w:p>
          <w:p w14:paraId="00000249" w14:textId="77777777" w:rsidR="002C7251" w:rsidRPr="008B26DF" w:rsidRDefault="006246B1">
            <w:pPr>
              <w:numPr>
                <w:ilvl w:val="1"/>
                <w:numId w:val="15"/>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the Deliverables are (or are to be) provided; or</w:t>
            </w:r>
          </w:p>
          <w:p w14:paraId="0000024A" w14:textId="77777777" w:rsidR="002C7251" w:rsidRPr="008B26DF" w:rsidRDefault="006246B1">
            <w:pPr>
              <w:numPr>
                <w:ilvl w:val="1"/>
                <w:numId w:val="15"/>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the Supplier manages, organises or otherwise directs the provision or the use of the Deliverables;</w:t>
            </w:r>
          </w:p>
        </w:tc>
      </w:tr>
      <w:tr w:rsidR="002C7251" w:rsidRPr="008B26DF" w14:paraId="39F361E5" w14:textId="77777777">
        <w:trPr>
          <w:trHeight w:val="945"/>
        </w:trPr>
        <w:tc>
          <w:tcPr>
            <w:tcW w:w="2263" w:type="dxa"/>
          </w:tcPr>
          <w:p w14:paraId="0000024F"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"SME"</w:t>
            </w:r>
          </w:p>
        </w:tc>
        <w:tc>
          <w:tcPr>
            <w:tcW w:w="7797" w:type="dxa"/>
          </w:tcPr>
          <w:p w14:paraId="00000250"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2C7251" w:rsidRPr="008B26DF" w14:paraId="48FF6568" w14:textId="77777777">
        <w:trPr>
          <w:trHeight w:val="945"/>
        </w:trPr>
        <w:tc>
          <w:tcPr>
            <w:tcW w:w="2263" w:type="dxa"/>
          </w:tcPr>
          <w:p w14:paraId="00000251"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"Special Terms"</w:t>
            </w:r>
          </w:p>
        </w:tc>
        <w:tc>
          <w:tcPr>
            <w:tcW w:w="7797" w:type="dxa"/>
          </w:tcPr>
          <w:p w14:paraId="00000252"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any additional Clauses set out in the Framework Award Form or Order Form which shall form part of the respective Contract;</w:t>
            </w:r>
          </w:p>
        </w:tc>
      </w:tr>
      <w:tr w:rsidR="002C7251" w:rsidRPr="008B26DF" w14:paraId="08E2311C" w14:textId="77777777">
        <w:trPr>
          <w:trHeight w:val="945"/>
        </w:trPr>
        <w:tc>
          <w:tcPr>
            <w:tcW w:w="2263" w:type="dxa"/>
          </w:tcPr>
          <w:p w14:paraId="00000253"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"Specific Change in Law"</w:t>
            </w:r>
          </w:p>
        </w:tc>
        <w:tc>
          <w:tcPr>
            <w:tcW w:w="7797" w:type="dxa"/>
          </w:tcPr>
          <w:p w14:paraId="00000254"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2C7251" w:rsidRPr="008B26DF" w14:paraId="6882A8FB" w14:textId="77777777">
        <w:trPr>
          <w:trHeight w:val="945"/>
        </w:trPr>
        <w:tc>
          <w:tcPr>
            <w:tcW w:w="2263" w:type="dxa"/>
          </w:tcPr>
          <w:p w14:paraId="00000255"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"Specification"</w:t>
            </w:r>
          </w:p>
        </w:tc>
        <w:tc>
          <w:tcPr>
            <w:tcW w:w="7797" w:type="dxa"/>
          </w:tcPr>
          <w:p w14:paraId="00000256"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specification set out in Framework Schedule 1 (Specification), as may, in relation to a Call-Off Contract, be supplemented by the Order Form;</w:t>
            </w:r>
          </w:p>
        </w:tc>
      </w:tr>
      <w:tr w:rsidR="002C7251" w:rsidRPr="008B26DF" w14:paraId="699C6B9E" w14:textId="77777777">
        <w:tc>
          <w:tcPr>
            <w:tcW w:w="2263" w:type="dxa"/>
          </w:tcPr>
          <w:p w14:paraId="00000257"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"Standards"</w:t>
            </w:r>
          </w:p>
        </w:tc>
        <w:tc>
          <w:tcPr>
            <w:tcW w:w="7797" w:type="dxa"/>
          </w:tcPr>
          <w:p w14:paraId="00000258"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any:</w:t>
            </w:r>
          </w:p>
          <w:p w14:paraId="00000259" w14:textId="77777777" w:rsidR="002C7251" w:rsidRPr="008B26DF" w:rsidRDefault="006246B1">
            <w:pPr>
              <w:numPr>
                <w:ilvl w:val="1"/>
                <w:numId w:val="31"/>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0000025A" w14:textId="77777777" w:rsidR="002C7251" w:rsidRPr="008B26DF" w:rsidRDefault="006246B1">
            <w:pPr>
              <w:numPr>
                <w:ilvl w:val="1"/>
                <w:numId w:val="31"/>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standards detailed in the specification in Schedule 1 (Specification);</w:t>
            </w:r>
          </w:p>
          <w:p w14:paraId="0000025B" w14:textId="1AA6A9A3" w:rsidR="002C7251" w:rsidRPr="008B26DF" w:rsidRDefault="006246B1">
            <w:pPr>
              <w:numPr>
                <w:ilvl w:val="1"/>
                <w:numId w:val="31"/>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standards detailed by the Buyer in the Order Form or agreed between the Parties from time to time;</w:t>
            </w:r>
          </w:p>
          <w:p w14:paraId="0000025C" w14:textId="77777777" w:rsidR="002C7251" w:rsidRPr="008B26DF" w:rsidRDefault="006246B1">
            <w:pPr>
              <w:numPr>
                <w:ilvl w:val="1"/>
                <w:numId w:val="31"/>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 xml:space="preserve">relevant Government codes of practice and guidance applicable from </w:t>
            </w:r>
            <w:r w:rsidRPr="008B26DF">
              <w:rPr>
                <w:rFonts w:ascii="Arial" w:eastAsia="Arial" w:hAnsi="Arial" w:cs="Arial"/>
                <w:color w:val="000000"/>
                <w:sz w:val="24"/>
                <w:szCs w:val="24"/>
              </w:rPr>
              <w:lastRenderedPageBreak/>
              <w:t>time to time;</w:t>
            </w:r>
          </w:p>
        </w:tc>
      </w:tr>
      <w:tr w:rsidR="002C7251" w:rsidRPr="008B26DF" w14:paraId="30D989C1" w14:textId="77777777">
        <w:tc>
          <w:tcPr>
            <w:tcW w:w="2263" w:type="dxa"/>
          </w:tcPr>
          <w:p w14:paraId="0000025D"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lastRenderedPageBreak/>
              <w:t>"Start Date"</w:t>
            </w:r>
          </w:p>
        </w:tc>
        <w:tc>
          <w:tcPr>
            <w:tcW w:w="7797" w:type="dxa"/>
          </w:tcPr>
          <w:p w14:paraId="0000025E"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2C7251" w:rsidRPr="008B26DF" w14:paraId="24868689" w14:textId="77777777">
        <w:tc>
          <w:tcPr>
            <w:tcW w:w="2263" w:type="dxa"/>
          </w:tcPr>
          <w:p w14:paraId="0000025F" w14:textId="77777777" w:rsidR="002C7251" w:rsidRPr="008B26DF" w:rsidRDefault="006246B1">
            <w:pPr>
              <w:keepNext/>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"Statement of Requirements"</w:t>
            </w:r>
          </w:p>
        </w:tc>
        <w:tc>
          <w:tcPr>
            <w:tcW w:w="7797" w:type="dxa"/>
          </w:tcPr>
          <w:p w14:paraId="00000260"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 statement issued by the Buyer detailing its requirements in respect of Deliverables issued in accordance with the Call-Off Procedure;</w:t>
            </w:r>
          </w:p>
        </w:tc>
      </w:tr>
      <w:tr w:rsidR="002C7251" w:rsidRPr="008B26DF" w14:paraId="57E3EBF1" w14:textId="77777777">
        <w:tc>
          <w:tcPr>
            <w:tcW w:w="2263" w:type="dxa"/>
          </w:tcPr>
          <w:p w14:paraId="00000261" w14:textId="77777777" w:rsidR="002C7251" w:rsidRPr="008B26DF" w:rsidRDefault="006246B1">
            <w:pPr>
              <w:keepNext/>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"Sub-Contract"</w:t>
            </w:r>
          </w:p>
        </w:tc>
        <w:tc>
          <w:tcPr>
            <w:tcW w:w="7797" w:type="dxa"/>
          </w:tcPr>
          <w:p w14:paraId="00000262"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any contract or agreement (or proposed contract or agreement), other than a Call-Off Contract or the Framework Contract, pursuant to which a third party:</w:t>
            </w:r>
          </w:p>
          <w:p w14:paraId="00000263" w14:textId="77777777" w:rsidR="002C7251" w:rsidRPr="008B26DF" w:rsidRDefault="006246B1">
            <w:pPr>
              <w:numPr>
                <w:ilvl w:val="1"/>
                <w:numId w:val="33"/>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provides the Deliverables (or any part of them);</w:t>
            </w:r>
          </w:p>
          <w:p w14:paraId="00000264" w14:textId="77777777" w:rsidR="002C7251" w:rsidRPr="008B26DF" w:rsidRDefault="006246B1">
            <w:pPr>
              <w:numPr>
                <w:ilvl w:val="1"/>
                <w:numId w:val="33"/>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provides facilities necessary for the provision of the Deliverables (or any part of them); and/or</w:t>
            </w:r>
          </w:p>
          <w:p w14:paraId="00000265" w14:textId="77777777" w:rsidR="002C7251" w:rsidRPr="008B26DF" w:rsidRDefault="006246B1">
            <w:pPr>
              <w:numPr>
                <w:ilvl w:val="1"/>
                <w:numId w:val="33"/>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is responsible for the management, direction or control of the provision of the Deliverables (or any part of them);</w:t>
            </w:r>
          </w:p>
        </w:tc>
      </w:tr>
      <w:tr w:rsidR="002C7251" w:rsidRPr="008B26DF" w14:paraId="5DDF62E7" w14:textId="77777777">
        <w:tc>
          <w:tcPr>
            <w:tcW w:w="2263" w:type="dxa"/>
          </w:tcPr>
          <w:p w14:paraId="00000266"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"Subcontractor"</w:t>
            </w:r>
          </w:p>
        </w:tc>
        <w:tc>
          <w:tcPr>
            <w:tcW w:w="7797" w:type="dxa"/>
          </w:tcPr>
          <w:p w14:paraId="00000267" w14:textId="72500F83"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any person other than the Supplier, who is a party to a Sub-Contract and the servants or agents of that person</w:t>
            </w:r>
            <w:r w:rsidR="003E4689">
              <w:rPr>
                <w:rFonts w:ascii="Arial" w:eastAsia="Arial" w:hAnsi="Arial" w:cs="Arial"/>
                <w:color w:val="000000"/>
                <w:sz w:val="24"/>
                <w:szCs w:val="24"/>
              </w:rPr>
              <w:t xml:space="preserve"> and not a Supply Chain Manufacturer</w:t>
            </w:r>
            <w:r w:rsidRPr="008B26DF">
              <w:rPr>
                <w:rFonts w:ascii="Arial" w:eastAsia="Arial" w:hAnsi="Arial" w:cs="Arial"/>
                <w:color w:val="000000"/>
                <w:sz w:val="24"/>
                <w:szCs w:val="24"/>
              </w:rPr>
              <w:t>;</w:t>
            </w:r>
          </w:p>
        </w:tc>
      </w:tr>
      <w:tr w:rsidR="002C7251" w:rsidRPr="008B26DF" w14:paraId="5DE21667" w14:textId="77777777">
        <w:tc>
          <w:tcPr>
            <w:tcW w:w="2263" w:type="dxa"/>
          </w:tcPr>
          <w:p w14:paraId="00000268"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w:t>
            </w:r>
            <w:proofErr w:type="spellStart"/>
            <w:r w:rsidRPr="008B26DF">
              <w:rPr>
                <w:rFonts w:ascii="Arial" w:eastAsia="Arial" w:hAnsi="Arial" w:cs="Arial"/>
                <w:b/>
                <w:color w:val="000000"/>
                <w:sz w:val="24"/>
                <w:szCs w:val="24"/>
              </w:rPr>
              <w:t>Subprocessor</w:t>
            </w:r>
            <w:proofErr w:type="spellEnd"/>
            <w:r w:rsidRPr="008B26DF">
              <w:rPr>
                <w:rFonts w:ascii="Arial" w:eastAsia="Arial" w:hAnsi="Arial" w:cs="Arial"/>
                <w:b/>
                <w:color w:val="000000"/>
                <w:sz w:val="24"/>
                <w:szCs w:val="24"/>
              </w:rPr>
              <w:t>"</w:t>
            </w:r>
          </w:p>
        </w:tc>
        <w:tc>
          <w:tcPr>
            <w:tcW w:w="7797" w:type="dxa"/>
          </w:tcPr>
          <w:p w14:paraId="00000269"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any third Party appointed to process Personal Data on behalf of that Processor related to a Contract;</w:t>
            </w:r>
          </w:p>
        </w:tc>
      </w:tr>
      <w:tr w:rsidR="002C7251" w:rsidRPr="008B26DF" w14:paraId="361DB5F4" w14:textId="77777777">
        <w:tc>
          <w:tcPr>
            <w:tcW w:w="2263" w:type="dxa"/>
          </w:tcPr>
          <w:p w14:paraId="0000026A" w14:textId="300D4DD4"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“Subsidiary Undertaking”</w:t>
            </w:r>
          </w:p>
        </w:tc>
        <w:tc>
          <w:tcPr>
            <w:tcW w:w="7797" w:type="dxa"/>
          </w:tcPr>
          <w:p w14:paraId="0000026B" w14:textId="486E0A75" w:rsidR="002C7251" w:rsidRPr="008B26DF" w:rsidRDefault="006246B1">
            <w:pP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has the meaning set out in section 1162 of the Companies Act 2006;</w:t>
            </w:r>
          </w:p>
        </w:tc>
      </w:tr>
      <w:tr w:rsidR="002C7251" w:rsidRPr="008B26DF" w14:paraId="46933654" w14:textId="77777777">
        <w:tc>
          <w:tcPr>
            <w:tcW w:w="2263" w:type="dxa"/>
          </w:tcPr>
          <w:p w14:paraId="0000026C" w14:textId="0184BE51"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“Supplier Group”</w:t>
            </w:r>
          </w:p>
        </w:tc>
        <w:tc>
          <w:tcPr>
            <w:tcW w:w="7797" w:type="dxa"/>
          </w:tcPr>
          <w:p w14:paraId="0000026D" w14:textId="66E280C9" w:rsidR="002C7251" w:rsidRPr="008B26DF" w:rsidRDefault="006246B1">
            <w:pP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means the Supplier, its Dependent Parent Undertakings and all Subsidiary Undertakings and Associates of such Dependent Parent Undertakings;</w:t>
            </w:r>
          </w:p>
        </w:tc>
      </w:tr>
      <w:tr w:rsidR="002C7251" w:rsidRPr="008B26DF" w14:paraId="3705B225" w14:textId="77777777">
        <w:tc>
          <w:tcPr>
            <w:tcW w:w="2263" w:type="dxa"/>
          </w:tcPr>
          <w:p w14:paraId="0000026E"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"Supplier"</w:t>
            </w:r>
          </w:p>
        </w:tc>
        <w:tc>
          <w:tcPr>
            <w:tcW w:w="7797" w:type="dxa"/>
          </w:tcPr>
          <w:p w14:paraId="0000026F"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person, firm or company identified in the Framework Award Form;</w:t>
            </w:r>
          </w:p>
        </w:tc>
      </w:tr>
      <w:tr w:rsidR="002C7251" w:rsidRPr="008B26DF" w14:paraId="7090065C" w14:textId="77777777">
        <w:tc>
          <w:tcPr>
            <w:tcW w:w="2263" w:type="dxa"/>
          </w:tcPr>
          <w:p w14:paraId="00000270"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"Supplier Assets"</w:t>
            </w:r>
          </w:p>
        </w:tc>
        <w:tc>
          <w:tcPr>
            <w:tcW w:w="7797" w:type="dxa"/>
          </w:tcPr>
          <w:p w14:paraId="00000271"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2C7251" w:rsidRPr="008B26DF" w14:paraId="6050FE37" w14:textId="77777777">
        <w:tc>
          <w:tcPr>
            <w:tcW w:w="2263" w:type="dxa"/>
          </w:tcPr>
          <w:p w14:paraId="00000272"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“Supplier Action Plan”</w:t>
            </w:r>
          </w:p>
        </w:tc>
        <w:tc>
          <w:tcPr>
            <w:tcW w:w="7797" w:type="dxa"/>
          </w:tcPr>
          <w:p w14:paraId="00000273"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has the meaning given to it in Paragraph 3.4 of Framework Schedule 4 (Framework Management);</w:t>
            </w:r>
          </w:p>
        </w:tc>
      </w:tr>
      <w:tr w:rsidR="002C7251" w:rsidRPr="008B26DF" w14:paraId="1E357B7E" w14:textId="77777777">
        <w:tc>
          <w:tcPr>
            <w:tcW w:w="2263" w:type="dxa"/>
          </w:tcPr>
          <w:p w14:paraId="00000274"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"Supplier Authorised Representative"</w:t>
            </w:r>
          </w:p>
        </w:tc>
        <w:tc>
          <w:tcPr>
            <w:tcW w:w="7797" w:type="dxa"/>
          </w:tcPr>
          <w:p w14:paraId="00000275"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 xml:space="preserve">the representative appointed by the Supplier named in the Framework Award Form, or later defined in a Call-Off Contract; </w:t>
            </w:r>
          </w:p>
        </w:tc>
      </w:tr>
      <w:tr w:rsidR="002C7251" w:rsidRPr="008B26DF" w14:paraId="04CF5FC0" w14:textId="77777777">
        <w:tc>
          <w:tcPr>
            <w:tcW w:w="2263" w:type="dxa"/>
          </w:tcPr>
          <w:p w14:paraId="00000276"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"Supplier's Confidential Information"</w:t>
            </w:r>
          </w:p>
        </w:tc>
        <w:tc>
          <w:tcPr>
            <w:tcW w:w="7797" w:type="dxa"/>
          </w:tcPr>
          <w:p w14:paraId="00000277" w14:textId="77777777" w:rsidR="002C7251" w:rsidRPr="008B26DF" w:rsidRDefault="006246B1">
            <w:pPr>
              <w:numPr>
                <w:ilvl w:val="1"/>
                <w:numId w:val="35"/>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14:paraId="00000278" w14:textId="77777777" w:rsidR="002C7251" w:rsidRPr="008B26DF" w:rsidRDefault="006246B1">
            <w:pPr>
              <w:numPr>
                <w:ilvl w:val="1"/>
                <w:numId w:val="35"/>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00000279" w14:textId="77777777" w:rsidR="002C7251" w:rsidRPr="008B26DF" w:rsidRDefault="006246B1">
            <w:pPr>
              <w:numPr>
                <w:ilvl w:val="1"/>
                <w:numId w:val="35"/>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lastRenderedPageBreak/>
              <w:t>Information derived from any of (a) and (b) above;</w:t>
            </w:r>
          </w:p>
        </w:tc>
      </w:tr>
      <w:tr w:rsidR="002C7251" w:rsidRPr="008B26DF" w14:paraId="22990D76" w14:textId="77777777">
        <w:tc>
          <w:tcPr>
            <w:tcW w:w="2263" w:type="dxa"/>
          </w:tcPr>
          <w:p w14:paraId="0000027A" w14:textId="01A7B222" w:rsidR="002C7251" w:rsidRPr="008B26DF" w:rsidRDefault="006246B1">
            <w:pPr>
              <w:pBdr>
                <w:top w:val="nil"/>
                <w:left w:val="nil"/>
                <w:bottom w:val="nil"/>
                <w:right w:val="nil"/>
                <w:between w:val="nil"/>
              </w:pBdr>
              <w:tabs>
                <w:tab w:val="left" w:pos="1134"/>
              </w:tabs>
              <w:spacing w:before="120" w:after="120"/>
              <w:ind w:hanging="360"/>
              <w:rPr>
                <w:rFonts w:ascii="Arial" w:eastAsia="Arial" w:hAnsi="Arial" w:cs="Arial"/>
                <w:b/>
                <w:color w:val="000000"/>
                <w:sz w:val="24"/>
                <w:szCs w:val="24"/>
              </w:rPr>
            </w:pPr>
            <w:r w:rsidRPr="008B26DF">
              <w:rPr>
                <w:rFonts w:ascii="Arial" w:eastAsia="Arial" w:hAnsi="Arial" w:cs="Arial"/>
                <w:b/>
                <w:color w:val="000000"/>
                <w:sz w:val="24"/>
                <w:szCs w:val="24"/>
              </w:rPr>
              <w:lastRenderedPageBreak/>
              <w:t xml:space="preserve">"    </w:t>
            </w:r>
            <w:r w:rsidR="008B26DF" w:rsidRPr="008B26DF">
              <w:rPr>
                <w:rFonts w:ascii="Arial" w:eastAsia="Arial" w:hAnsi="Arial" w:cs="Arial"/>
                <w:b/>
                <w:color w:val="000000"/>
                <w:sz w:val="24"/>
                <w:szCs w:val="24"/>
              </w:rPr>
              <w:t>"S</w:t>
            </w:r>
            <w:r w:rsidRPr="008B26DF">
              <w:rPr>
                <w:rFonts w:ascii="Arial" w:eastAsia="Arial" w:hAnsi="Arial" w:cs="Arial"/>
                <w:b/>
                <w:color w:val="000000"/>
                <w:sz w:val="24"/>
                <w:szCs w:val="24"/>
              </w:rPr>
              <w:t>upplier's Contract Manager</w:t>
            </w:r>
            <w:r w:rsidR="008B26DF" w:rsidRPr="008B26DF">
              <w:rPr>
                <w:rFonts w:ascii="Arial" w:eastAsia="Arial" w:hAnsi="Arial" w:cs="Arial"/>
                <w:b/>
                <w:color w:val="000000"/>
                <w:sz w:val="24"/>
                <w:szCs w:val="24"/>
              </w:rPr>
              <w:t>"</w:t>
            </w:r>
            <w:r w:rsidRPr="008B26DF">
              <w:rPr>
                <w:rFonts w:ascii="Arial" w:eastAsia="Arial" w:hAnsi="Arial" w:cs="Arial"/>
                <w:b/>
                <w:color w:val="000000"/>
                <w:sz w:val="24"/>
                <w:szCs w:val="24"/>
              </w:rPr>
              <w:t xml:space="preserve"> </w:t>
            </w:r>
          </w:p>
        </w:tc>
        <w:tc>
          <w:tcPr>
            <w:tcW w:w="7797" w:type="dxa"/>
          </w:tcPr>
          <w:p w14:paraId="0000027B"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2C7251" w:rsidRPr="008B26DF" w14:paraId="64A630FF" w14:textId="77777777">
        <w:tc>
          <w:tcPr>
            <w:tcW w:w="2263" w:type="dxa"/>
          </w:tcPr>
          <w:p w14:paraId="0000027C"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"Supplier Equipment"</w:t>
            </w:r>
          </w:p>
        </w:tc>
        <w:tc>
          <w:tcPr>
            <w:tcW w:w="7797" w:type="dxa"/>
          </w:tcPr>
          <w:p w14:paraId="0000027D"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2C7251" w:rsidRPr="008B26DF" w14:paraId="56B28B44" w14:textId="77777777">
        <w:tc>
          <w:tcPr>
            <w:tcW w:w="2263" w:type="dxa"/>
          </w:tcPr>
          <w:p w14:paraId="0000027E"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"Supplier Marketing Contact"</w:t>
            </w:r>
          </w:p>
        </w:tc>
        <w:tc>
          <w:tcPr>
            <w:tcW w:w="7797" w:type="dxa"/>
          </w:tcPr>
          <w:p w14:paraId="0000027F"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shall be the person identified in the Framework Award Form;</w:t>
            </w:r>
          </w:p>
        </w:tc>
      </w:tr>
      <w:tr w:rsidR="002C7251" w:rsidRPr="008B26DF" w14:paraId="1A95875F" w14:textId="77777777">
        <w:tc>
          <w:tcPr>
            <w:tcW w:w="2263" w:type="dxa"/>
          </w:tcPr>
          <w:p w14:paraId="00000280"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"Supplier Non-Performance"</w:t>
            </w:r>
          </w:p>
        </w:tc>
        <w:tc>
          <w:tcPr>
            <w:tcW w:w="7797" w:type="dxa"/>
          </w:tcPr>
          <w:p w14:paraId="00000281"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where the Supplier has failed to:</w:t>
            </w:r>
          </w:p>
          <w:p w14:paraId="00000283" w14:textId="77777777" w:rsidR="002C7251" w:rsidRPr="008B26DF" w:rsidRDefault="006246B1">
            <w:pPr>
              <w:numPr>
                <w:ilvl w:val="1"/>
                <w:numId w:val="21"/>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provide the Deliverables in accordance with the Service Levels ; and/or</w:t>
            </w:r>
          </w:p>
          <w:p w14:paraId="00000284" w14:textId="77777777" w:rsidR="002C7251" w:rsidRPr="008B26DF" w:rsidRDefault="006246B1">
            <w:pPr>
              <w:numPr>
                <w:ilvl w:val="1"/>
                <w:numId w:val="21"/>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comply with an obligation under a Contract;</w:t>
            </w:r>
          </w:p>
        </w:tc>
      </w:tr>
      <w:tr w:rsidR="002C7251" w:rsidRPr="008B26DF" w14:paraId="75770EEA" w14:textId="77777777">
        <w:tc>
          <w:tcPr>
            <w:tcW w:w="2263" w:type="dxa"/>
          </w:tcPr>
          <w:p w14:paraId="00000285"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"Supplier Profit"</w:t>
            </w:r>
          </w:p>
        </w:tc>
        <w:tc>
          <w:tcPr>
            <w:tcW w:w="7797" w:type="dxa"/>
          </w:tcPr>
          <w:p w14:paraId="00000286"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in relation to a period, the difference between the total Charges (in nominal cash flow terms but excluding any total Costs (in nominal cash flow terms) in respect of a Call-Off Contract for the relevant period;</w:t>
            </w:r>
          </w:p>
        </w:tc>
      </w:tr>
      <w:tr w:rsidR="002C7251" w:rsidRPr="008B26DF" w14:paraId="5EB5AA45" w14:textId="77777777">
        <w:tc>
          <w:tcPr>
            <w:tcW w:w="2263" w:type="dxa"/>
          </w:tcPr>
          <w:p w14:paraId="00000287" w14:textId="44BE8BED"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"Supplier Profit Margin"</w:t>
            </w:r>
          </w:p>
        </w:tc>
        <w:tc>
          <w:tcPr>
            <w:tcW w:w="7797" w:type="dxa"/>
          </w:tcPr>
          <w:p w14:paraId="00000288"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2C7251" w:rsidRPr="008B26DF" w14:paraId="7A520C3A" w14:textId="77777777">
        <w:tc>
          <w:tcPr>
            <w:tcW w:w="2263" w:type="dxa"/>
          </w:tcPr>
          <w:p w14:paraId="00000289"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"Supplier Staff"</w:t>
            </w:r>
          </w:p>
        </w:tc>
        <w:tc>
          <w:tcPr>
            <w:tcW w:w="7797" w:type="dxa"/>
          </w:tcPr>
          <w:p w14:paraId="0000028A"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2C7251" w:rsidRPr="008B26DF" w14:paraId="62508C29" w14:textId="77777777">
        <w:tc>
          <w:tcPr>
            <w:tcW w:w="2263" w:type="dxa"/>
          </w:tcPr>
          <w:p w14:paraId="0000028B" w14:textId="52373BDE"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“Supply Chain Manufacturer”</w:t>
            </w:r>
          </w:p>
        </w:tc>
        <w:tc>
          <w:tcPr>
            <w:tcW w:w="7797" w:type="dxa"/>
          </w:tcPr>
          <w:p w14:paraId="0000028C" w14:textId="0E2D31DA" w:rsidR="002C7251" w:rsidRPr="008B26DF" w:rsidRDefault="003E4689">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w:t>
            </w:r>
            <w:r w:rsidR="006246B1" w:rsidRPr="008B26DF">
              <w:rPr>
                <w:rFonts w:ascii="Arial" w:eastAsia="Arial" w:hAnsi="Arial" w:cs="Arial"/>
                <w:color w:val="000000"/>
                <w:sz w:val="24"/>
                <w:szCs w:val="24"/>
              </w:rPr>
              <w:t xml:space="preserve"> manufacturer of Goods</w:t>
            </w:r>
            <w:r>
              <w:rPr>
                <w:rFonts w:ascii="Arial" w:eastAsia="Arial" w:hAnsi="Arial" w:cs="Arial"/>
                <w:color w:val="000000"/>
                <w:sz w:val="24"/>
                <w:szCs w:val="24"/>
              </w:rPr>
              <w:t xml:space="preserve"> which are engaged by the Supplier in the provision of Goods</w:t>
            </w:r>
            <w:r w:rsidR="007A2B0E">
              <w:rPr>
                <w:rFonts w:ascii="Arial" w:eastAsia="Arial" w:hAnsi="Arial" w:cs="Arial"/>
                <w:color w:val="000000"/>
                <w:sz w:val="24"/>
                <w:szCs w:val="24"/>
              </w:rPr>
              <w:t xml:space="preserve"> under a Call-Off Contract</w:t>
            </w:r>
            <w:r w:rsidR="006246B1" w:rsidRPr="008B26DF">
              <w:rPr>
                <w:rFonts w:ascii="Arial" w:eastAsia="Arial" w:hAnsi="Arial" w:cs="Arial"/>
                <w:color w:val="000000"/>
                <w:sz w:val="24"/>
                <w:szCs w:val="24"/>
              </w:rPr>
              <w:t xml:space="preserve">; </w:t>
            </w:r>
          </w:p>
        </w:tc>
      </w:tr>
      <w:tr w:rsidR="002C7251" w:rsidRPr="008B26DF" w14:paraId="471DF51C" w14:textId="77777777">
        <w:tc>
          <w:tcPr>
            <w:tcW w:w="2263" w:type="dxa"/>
          </w:tcPr>
          <w:p w14:paraId="0000028D"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"Supporting Documentation"</w:t>
            </w:r>
          </w:p>
        </w:tc>
        <w:tc>
          <w:tcPr>
            <w:tcW w:w="7797" w:type="dxa"/>
          </w:tcPr>
          <w:p w14:paraId="0000028E"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2C7251" w:rsidRPr="008B26DF" w14:paraId="63510272" w14:textId="77777777">
        <w:tc>
          <w:tcPr>
            <w:tcW w:w="2263" w:type="dxa"/>
          </w:tcPr>
          <w:p w14:paraId="0000028F"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“Tax”</w:t>
            </w:r>
          </w:p>
        </w:tc>
        <w:tc>
          <w:tcPr>
            <w:tcW w:w="7797" w:type="dxa"/>
          </w:tcPr>
          <w:p w14:paraId="00000290" w14:textId="77777777" w:rsidR="002C7251" w:rsidRPr="008B26DF" w:rsidRDefault="006246B1">
            <w:pPr>
              <w:numPr>
                <w:ilvl w:val="1"/>
                <w:numId w:val="22"/>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all forms of taxation whether direct or indirect;</w:t>
            </w:r>
          </w:p>
          <w:p w14:paraId="00000291" w14:textId="77777777" w:rsidR="002C7251" w:rsidRPr="008B26DF" w:rsidRDefault="006246B1">
            <w:pPr>
              <w:numPr>
                <w:ilvl w:val="1"/>
                <w:numId w:val="22"/>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national insurance contributions in the United Kingdom and similar contributions or obligations in any other jurisdiction;</w:t>
            </w:r>
          </w:p>
          <w:p w14:paraId="00000292" w14:textId="77777777" w:rsidR="002C7251" w:rsidRPr="008B26DF" w:rsidRDefault="006246B1">
            <w:pPr>
              <w:numPr>
                <w:ilvl w:val="1"/>
                <w:numId w:val="22"/>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14:paraId="00000293" w14:textId="77777777" w:rsidR="002C7251" w:rsidRPr="008B26DF" w:rsidRDefault="006246B1">
            <w:pPr>
              <w:numPr>
                <w:ilvl w:val="1"/>
                <w:numId w:val="22"/>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any penalty, fine, surcharge, interest, charges or costs relating to any of the above,</w:t>
            </w:r>
          </w:p>
          <w:p w14:paraId="00000294" w14:textId="77777777" w:rsidR="002C7251" w:rsidRPr="008B26DF" w:rsidRDefault="006246B1">
            <w:pPr>
              <w:pBdr>
                <w:top w:val="nil"/>
                <w:left w:val="nil"/>
                <w:bottom w:val="nil"/>
                <w:right w:val="nil"/>
                <w:between w:val="nil"/>
              </w:pBdr>
              <w:tabs>
                <w:tab w:val="left" w:pos="-576"/>
                <w:tab w:val="left" w:pos="144"/>
              </w:tabs>
              <w:spacing w:after="120"/>
              <w:ind w:left="432"/>
              <w:rPr>
                <w:rFonts w:ascii="Arial" w:eastAsia="Arial" w:hAnsi="Arial" w:cs="Arial"/>
                <w:color w:val="000000"/>
                <w:sz w:val="24"/>
                <w:szCs w:val="24"/>
              </w:rPr>
            </w:pPr>
            <w:r w:rsidRPr="008B26DF">
              <w:rPr>
                <w:rFonts w:ascii="Arial" w:eastAsia="Arial" w:hAnsi="Arial" w:cs="Arial"/>
                <w:color w:val="000000"/>
                <w:sz w:val="24"/>
                <w:szCs w:val="24"/>
              </w:rPr>
              <w:t xml:space="preserve">in each case wherever chargeable and whether of the United </w:t>
            </w:r>
            <w:r w:rsidRPr="008B26DF">
              <w:rPr>
                <w:rFonts w:ascii="Arial" w:eastAsia="Arial" w:hAnsi="Arial" w:cs="Arial"/>
                <w:color w:val="000000"/>
                <w:sz w:val="24"/>
                <w:szCs w:val="24"/>
              </w:rPr>
              <w:lastRenderedPageBreak/>
              <w:t>Kingdom and any other jurisdiction;</w:t>
            </w:r>
          </w:p>
        </w:tc>
      </w:tr>
      <w:tr w:rsidR="002C7251" w:rsidRPr="008B26DF" w14:paraId="35D7AFFF" w14:textId="77777777">
        <w:tc>
          <w:tcPr>
            <w:tcW w:w="2263" w:type="dxa"/>
          </w:tcPr>
          <w:p w14:paraId="00000295"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lastRenderedPageBreak/>
              <w:t>"Termination Notice"</w:t>
            </w:r>
          </w:p>
        </w:tc>
        <w:tc>
          <w:tcPr>
            <w:tcW w:w="7797" w:type="dxa"/>
          </w:tcPr>
          <w:p w14:paraId="00000296"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2C7251" w:rsidRPr="008B26DF" w14:paraId="2E87A8A6" w14:textId="77777777">
        <w:tc>
          <w:tcPr>
            <w:tcW w:w="2263" w:type="dxa"/>
          </w:tcPr>
          <w:p w14:paraId="00000297"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"Third Party IPR"</w:t>
            </w:r>
          </w:p>
        </w:tc>
        <w:tc>
          <w:tcPr>
            <w:tcW w:w="7797" w:type="dxa"/>
          </w:tcPr>
          <w:p w14:paraId="00000298"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Intellectual Property Rights owned by a third party which is or will be used by the Supplier for the purpose of providing the Deliverables;</w:t>
            </w:r>
          </w:p>
        </w:tc>
      </w:tr>
      <w:tr w:rsidR="002C7251" w:rsidRPr="008B26DF" w14:paraId="255DA812" w14:textId="77777777">
        <w:tc>
          <w:tcPr>
            <w:tcW w:w="2263" w:type="dxa"/>
          </w:tcPr>
          <w:p w14:paraId="00000299"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"Transferring Supplier Employees"</w:t>
            </w:r>
          </w:p>
        </w:tc>
        <w:tc>
          <w:tcPr>
            <w:tcW w:w="7797" w:type="dxa"/>
          </w:tcPr>
          <w:p w14:paraId="0000029A"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2C7251" w:rsidRPr="008B26DF" w14:paraId="1505841F" w14:textId="77777777">
        <w:tc>
          <w:tcPr>
            <w:tcW w:w="2263" w:type="dxa"/>
          </w:tcPr>
          <w:p w14:paraId="0000029B" w14:textId="77777777" w:rsidR="002C7251" w:rsidRPr="008B26DF" w:rsidRDefault="006246B1">
            <w:pPr>
              <w:keepNext/>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"Transparency Information"</w:t>
            </w:r>
          </w:p>
        </w:tc>
        <w:tc>
          <w:tcPr>
            <w:tcW w:w="7797" w:type="dxa"/>
          </w:tcPr>
          <w:p w14:paraId="0000029C"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0000029D" w14:textId="77777777" w:rsidR="002C7251" w:rsidRPr="008B26DF" w:rsidRDefault="006246B1">
            <w:pPr>
              <w:numPr>
                <w:ilvl w:val="1"/>
                <w:numId w:val="24"/>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any information which is exempt from disclosure in accordance with the provisions of the FOIA, which shall be determined by the Relevant Authority; and</w:t>
            </w:r>
          </w:p>
          <w:p w14:paraId="0000029F" w14:textId="76DE3017" w:rsidR="002C7251" w:rsidRPr="008B26DF" w:rsidRDefault="006246B1" w:rsidP="00D86197">
            <w:pPr>
              <w:numPr>
                <w:ilvl w:val="1"/>
                <w:numId w:val="24"/>
              </w:numPr>
              <w:pBdr>
                <w:top w:val="nil"/>
                <w:left w:val="nil"/>
                <w:bottom w:val="nil"/>
                <w:right w:val="nil"/>
                <w:between w:val="nil"/>
              </w:pBdr>
              <w:tabs>
                <w:tab w:val="left" w:pos="-576"/>
                <w:tab w:val="left" w:pos="144"/>
              </w:tabs>
              <w:spacing w:after="120"/>
              <w:rPr>
                <w:rFonts w:ascii="Arial" w:eastAsia="Arial" w:hAnsi="Arial" w:cs="Arial"/>
                <w:color w:val="000000"/>
                <w:sz w:val="24"/>
                <w:szCs w:val="24"/>
              </w:rPr>
            </w:pPr>
            <w:r w:rsidRPr="008B26DF">
              <w:rPr>
                <w:rFonts w:ascii="Arial" w:eastAsia="Arial" w:hAnsi="Arial" w:cs="Arial"/>
                <w:color w:val="000000"/>
                <w:sz w:val="24"/>
                <w:szCs w:val="24"/>
              </w:rPr>
              <w:t>Commercially Sensitive Information;</w:t>
            </w:r>
          </w:p>
        </w:tc>
      </w:tr>
      <w:tr w:rsidR="002C7251" w:rsidRPr="008B26DF" w14:paraId="08BCD81D" w14:textId="77777777">
        <w:tc>
          <w:tcPr>
            <w:tcW w:w="2263" w:type="dxa"/>
          </w:tcPr>
          <w:p w14:paraId="000002A0"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"Transparency Reports"</w:t>
            </w:r>
          </w:p>
        </w:tc>
        <w:tc>
          <w:tcPr>
            <w:tcW w:w="7797" w:type="dxa"/>
          </w:tcPr>
          <w:p w14:paraId="000002A1" w14:textId="5F4B3358"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information relating to the Deliverables and performance of the Contracts which the Supplier is required to provide to CCS or the Buyer in accordance with the reporting requirements in Framework Schedule 11 (Transparency Reports);</w:t>
            </w:r>
          </w:p>
        </w:tc>
      </w:tr>
      <w:tr w:rsidR="002C7251" w:rsidRPr="008B26DF" w14:paraId="4FBB7433" w14:textId="77777777">
        <w:tc>
          <w:tcPr>
            <w:tcW w:w="2263" w:type="dxa"/>
          </w:tcPr>
          <w:p w14:paraId="000002A2"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"Variation"</w:t>
            </w:r>
          </w:p>
        </w:tc>
        <w:tc>
          <w:tcPr>
            <w:tcW w:w="7797" w:type="dxa"/>
          </w:tcPr>
          <w:p w14:paraId="000002A3"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any change to a Contract;</w:t>
            </w:r>
          </w:p>
        </w:tc>
      </w:tr>
      <w:tr w:rsidR="002C7251" w:rsidRPr="008B26DF" w14:paraId="6565B40C" w14:textId="77777777">
        <w:tc>
          <w:tcPr>
            <w:tcW w:w="2263" w:type="dxa"/>
          </w:tcPr>
          <w:p w14:paraId="000002A4"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"Variation Form"</w:t>
            </w:r>
          </w:p>
        </w:tc>
        <w:tc>
          <w:tcPr>
            <w:tcW w:w="7797" w:type="dxa"/>
          </w:tcPr>
          <w:p w14:paraId="000002A5"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form set out in Joint Schedule 2 (Variation Form);</w:t>
            </w:r>
          </w:p>
        </w:tc>
      </w:tr>
      <w:tr w:rsidR="002C7251" w:rsidRPr="008B26DF" w14:paraId="7DD6C749" w14:textId="77777777">
        <w:tc>
          <w:tcPr>
            <w:tcW w:w="2263" w:type="dxa"/>
          </w:tcPr>
          <w:p w14:paraId="000002A6"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"Variation Procedure"</w:t>
            </w:r>
          </w:p>
        </w:tc>
        <w:tc>
          <w:tcPr>
            <w:tcW w:w="7797" w:type="dxa"/>
          </w:tcPr>
          <w:p w14:paraId="000002A7" w14:textId="7FC12DC9"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the procedure set out in Clause 24 of the Core Terms (Changing the contract);</w:t>
            </w:r>
          </w:p>
        </w:tc>
      </w:tr>
      <w:tr w:rsidR="002C7251" w:rsidRPr="008B26DF" w14:paraId="33A83A86" w14:textId="77777777">
        <w:tc>
          <w:tcPr>
            <w:tcW w:w="2263" w:type="dxa"/>
          </w:tcPr>
          <w:p w14:paraId="000002A8"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"VAT"</w:t>
            </w:r>
          </w:p>
        </w:tc>
        <w:tc>
          <w:tcPr>
            <w:tcW w:w="7797" w:type="dxa"/>
          </w:tcPr>
          <w:p w14:paraId="000002A9"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value added tax in accordance with the provisions of the Value Added Tax Act 1994;</w:t>
            </w:r>
          </w:p>
        </w:tc>
      </w:tr>
      <w:tr w:rsidR="002C7251" w:rsidRPr="008B26DF" w14:paraId="57D9FC06" w14:textId="77777777">
        <w:tc>
          <w:tcPr>
            <w:tcW w:w="2263" w:type="dxa"/>
          </w:tcPr>
          <w:p w14:paraId="000002AA"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"VCSE"</w:t>
            </w:r>
          </w:p>
        </w:tc>
        <w:tc>
          <w:tcPr>
            <w:tcW w:w="7797" w:type="dxa"/>
          </w:tcPr>
          <w:p w14:paraId="000002AB"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2C7251" w:rsidRPr="008B26DF" w14:paraId="60A647BF" w14:textId="77777777">
        <w:tc>
          <w:tcPr>
            <w:tcW w:w="2263" w:type="dxa"/>
          </w:tcPr>
          <w:p w14:paraId="000002AC"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"Worker"</w:t>
            </w:r>
          </w:p>
        </w:tc>
        <w:tc>
          <w:tcPr>
            <w:tcW w:w="7797" w:type="dxa"/>
          </w:tcPr>
          <w:p w14:paraId="000002AD" w14:textId="1C464E54"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w:t>
            </w:r>
            <w:hyperlink r:id="rId11" w:history="1">
              <w:r w:rsidR="008B26DF" w:rsidRPr="008B26DF">
                <w:rPr>
                  <w:rStyle w:val="Hyperlink"/>
                  <w:rFonts w:ascii="Arial" w:eastAsia="Arial" w:hAnsi="Arial" w:cs="Arial"/>
                  <w:sz w:val="24"/>
                  <w:szCs w:val="24"/>
                </w:rPr>
                <w:t>https://www.gov.uk/government/publications/procurement-policy-note-0815-tax-arrangements-of-appointees</w:t>
              </w:r>
            </w:hyperlink>
            <w:r w:rsidR="008B26DF" w:rsidRPr="008B26DF">
              <w:rPr>
                <w:rFonts w:ascii="Arial" w:eastAsia="Arial" w:hAnsi="Arial" w:cs="Arial"/>
                <w:color w:val="000000"/>
                <w:sz w:val="24"/>
                <w:szCs w:val="24"/>
              </w:rPr>
              <w:t xml:space="preserve"> </w:t>
            </w:r>
            <w:r w:rsidRPr="008B26DF">
              <w:rPr>
                <w:rFonts w:ascii="Arial" w:eastAsia="Arial" w:hAnsi="Arial" w:cs="Arial"/>
                <w:color w:val="000000"/>
                <w:sz w:val="24"/>
                <w:szCs w:val="24"/>
              </w:rPr>
              <w:t>) applies in respect of the Deliverables;</w:t>
            </w:r>
          </w:p>
        </w:tc>
      </w:tr>
      <w:tr w:rsidR="002C7251" w:rsidRPr="008B26DF" w14:paraId="661B54DC" w14:textId="77777777">
        <w:tc>
          <w:tcPr>
            <w:tcW w:w="2263" w:type="dxa"/>
          </w:tcPr>
          <w:p w14:paraId="000002AE"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"Working Day"</w:t>
            </w:r>
          </w:p>
        </w:tc>
        <w:tc>
          <w:tcPr>
            <w:tcW w:w="7797" w:type="dxa"/>
          </w:tcPr>
          <w:p w14:paraId="000002AF"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any day other than a Saturday or Sunday or public holiday in England and Wales unless specified otherwise by the Parties in the Order Form;</w:t>
            </w:r>
          </w:p>
        </w:tc>
      </w:tr>
      <w:tr w:rsidR="002C7251" w:rsidRPr="008B26DF" w14:paraId="41935A08" w14:textId="77777777">
        <w:tc>
          <w:tcPr>
            <w:tcW w:w="2263" w:type="dxa"/>
          </w:tcPr>
          <w:p w14:paraId="000002B0"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"Work Day"</w:t>
            </w:r>
          </w:p>
        </w:tc>
        <w:tc>
          <w:tcPr>
            <w:tcW w:w="7797" w:type="dxa"/>
          </w:tcPr>
          <w:p w14:paraId="000002B1" w14:textId="46DF159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7.5 Work</w:t>
            </w:r>
            <w:r w:rsidR="006673A1">
              <w:rPr>
                <w:rFonts w:ascii="Arial" w:eastAsia="Arial" w:hAnsi="Arial" w:cs="Arial"/>
                <w:color w:val="000000"/>
                <w:sz w:val="24"/>
                <w:szCs w:val="24"/>
              </w:rPr>
              <w:t>ing</w:t>
            </w:r>
            <w:r w:rsidRPr="008B26DF">
              <w:rPr>
                <w:rFonts w:ascii="Arial" w:eastAsia="Arial" w:hAnsi="Arial" w:cs="Arial"/>
                <w:color w:val="000000"/>
                <w:sz w:val="24"/>
                <w:szCs w:val="24"/>
              </w:rPr>
              <w:t xml:space="preserve"> Hours, whether or not such hours are worked consecutively and whether or not they are worked on the same day; and</w:t>
            </w:r>
          </w:p>
        </w:tc>
      </w:tr>
      <w:tr w:rsidR="002C7251" w:rsidRPr="008B26DF" w14:paraId="4CF1C424" w14:textId="77777777">
        <w:tc>
          <w:tcPr>
            <w:tcW w:w="2263" w:type="dxa"/>
          </w:tcPr>
          <w:p w14:paraId="000002B2" w14:textId="77777777" w:rsidR="002C7251" w:rsidRPr="008B26DF" w:rsidRDefault="006246B1">
            <w:pPr>
              <w:pBdr>
                <w:top w:val="nil"/>
                <w:left w:val="nil"/>
                <w:bottom w:val="nil"/>
                <w:right w:val="nil"/>
                <w:between w:val="nil"/>
              </w:pBdr>
              <w:spacing w:after="120"/>
              <w:rPr>
                <w:rFonts w:ascii="Arial" w:eastAsia="Arial" w:hAnsi="Arial" w:cs="Arial"/>
                <w:b/>
                <w:color w:val="000000"/>
                <w:sz w:val="24"/>
                <w:szCs w:val="24"/>
              </w:rPr>
            </w:pPr>
            <w:r w:rsidRPr="008B26DF">
              <w:rPr>
                <w:rFonts w:ascii="Arial" w:eastAsia="Arial" w:hAnsi="Arial" w:cs="Arial"/>
                <w:b/>
                <w:color w:val="000000"/>
                <w:sz w:val="24"/>
                <w:szCs w:val="24"/>
              </w:rPr>
              <w:t>“Working Hours”</w:t>
            </w:r>
          </w:p>
        </w:tc>
        <w:tc>
          <w:tcPr>
            <w:tcW w:w="7797" w:type="dxa"/>
          </w:tcPr>
          <w:p w14:paraId="000002B3" w14:textId="77777777" w:rsidR="002C7251" w:rsidRPr="008B26DF" w:rsidRDefault="006246B1">
            <w:pPr>
              <w:pBdr>
                <w:top w:val="nil"/>
                <w:left w:val="nil"/>
                <w:bottom w:val="nil"/>
                <w:right w:val="nil"/>
                <w:between w:val="nil"/>
              </w:pBdr>
              <w:tabs>
                <w:tab w:val="left" w:pos="-179"/>
                <w:tab w:val="left" w:pos="-9"/>
              </w:tabs>
              <w:spacing w:after="120"/>
              <w:ind w:left="170"/>
              <w:rPr>
                <w:rFonts w:ascii="Arial" w:eastAsia="Arial" w:hAnsi="Arial" w:cs="Arial"/>
                <w:color w:val="000000"/>
                <w:sz w:val="24"/>
                <w:szCs w:val="24"/>
              </w:rPr>
            </w:pPr>
            <w:r w:rsidRPr="008B26DF">
              <w:rPr>
                <w:rFonts w:ascii="Arial" w:eastAsia="Arial" w:hAnsi="Arial" w:cs="Arial"/>
                <w:color w:val="000000"/>
                <w:sz w:val="24"/>
                <w:szCs w:val="24"/>
              </w:rPr>
              <w:t xml:space="preserve">means between 9:00am and 6:00pm, Monday to Friday excluding UK </w:t>
            </w:r>
            <w:r w:rsidRPr="008B26DF">
              <w:rPr>
                <w:rFonts w:ascii="Arial" w:eastAsia="Arial" w:hAnsi="Arial" w:cs="Arial"/>
                <w:color w:val="000000"/>
                <w:sz w:val="24"/>
                <w:szCs w:val="24"/>
              </w:rPr>
              <w:lastRenderedPageBreak/>
              <w:t>bank holidays.</w:t>
            </w:r>
          </w:p>
        </w:tc>
      </w:tr>
    </w:tbl>
    <w:p w14:paraId="000002B4" w14:textId="77777777" w:rsidR="002C7251" w:rsidRDefault="002C7251">
      <w:pPr>
        <w:spacing w:after="0" w:line="240" w:lineRule="auto"/>
        <w:rPr>
          <w:rFonts w:ascii="Arial" w:eastAsia="Arial" w:hAnsi="Arial" w:cs="Arial"/>
          <w:sz w:val="24"/>
          <w:szCs w:val="24"/>
        </w:rPr>
      </w:pPr>
      <w:bookmarkStart w:id="9" w:name="_heading=h.gjdgxs" w:colFirst="0" w:colLast="0"/>
      <w:bookmarkEnd w:id="3"/>
      <w:bookmarkEnd w:id="9"/>
    </w:p>
    <w:sectPr w:rsidR="002C7251">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92E04" w14:textId="77777777" w:rsidR="007B774F" w:rsidRDefault="007B774F">
      <w:pPr>
        <w:spacing w:after="0" w:line="240" w:lineRule="auto"/>
      </w:pPr>
      <w:r>
        <w:separator/>
      </w:r>
    </w:p>
  </w:endnote>
  <w:endnote w:type="continuationSeparator" w:id="0">
    <w:p w14:paraId="1DF7BE02" w14:textId="77777777" w:rsidR="007B774F" w:rsidRDefault="007B77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BA" w14:textId="77777777" w:rsidR="002C7251" w:rsidRDefault="002C7251">
    <w:pPr>
      <w:pBdr>
        <w:top w:val="nil"/>
        <w:left w:val="nil"/>
        <w:bottom w:val="nil"/>
        <w:right w:val="nil"/>
        <w:between w:val="nil"/>
      </w:pBdr>
      <w:tabs>
        <w:tab w:val="center" w:pos="4513"/>
        <w:tab w:val="right" w:pos="9026"/>
      </w:tabs>
      <w:spacing w:after="0" w:line="240" w:lineRule="auto"/>
      <w:rPr>
        <w:color w:val="000000"/>
      </w:rPr>
    </w:pPr>
  </w:p>
  <w:p w14:paraId="000002BB" w14:textId="124C3460" w:rsidR="002C7251" w:rsidRDefault="00000000">
    <w:pPr>
      <w:pBdr>
        <w:top w:val="nil"/>
        <w:left w:val="nil"/>
        <w:bottom w:val="nil"/>
        <w:right w:val="nil"/>
        <w:between w:val="nil"/>
      </w:pBdr>
      <w:tabs>
        <w:tab w:val="center" w:pos="4513"/>
        <w:tab w:val="right" w:pos="9026"/>
      </w:tabs>
      <w:spacing w:after="0" w:line="240" w:lineRule="auto"/>
      <w:rPr>
        <w:color w:val="000000"/>
      </w:rPr>
    </w:pPr>
    <w:sdt>
      <w:sdtPr>
        <w:tag w:val="goog_rdk_87"/>
        <w:id w:val="1030452094"/>
      </w:sdtPr>
      <w:sdtContent>
        <w:r w:rsidR="000419F8">
          <w:rPr>
            <w:color w:val="000000"/>
          </w:rPr>
          <w:t>78264725.778264725.7</w:t>
        </w:r>
      </w:sdtContent>
    </w:sdt>
    <w:sdt>
      <w:sdtPr>
        <w:tag w:val="goog_rdk_88"/>
        <w:id w:val="180247634"/>
      </w:sdtPr>
      <w:sdtContent>
        <w:r w:rsidR="000419F8">
          <w:rPr>
            <w:color w:val="000000"/>
          </w:rPr>
          <w:t>78264725.778264725.7</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C0" w14:textId="77777777" w:rsidR="002C7251" w:rsidRDefault="006246B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2C1" w14:textId="2D5A4BE6" w:rsidR="002C7251" w:rsidRDefault="006246B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B017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2C2" w14:textId="77777777" w:rsidR="002C7251" w:rsidRDefault="006246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p w14:paraId="000002C3" w14:textId="59F46401" w:rsidR="002C7251"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sdt>
      <w:sdtPr>
        <w:tag w:val="goog_rdk_93"/>
        <w:id w:val="-1983836261"/>
      </w:sdtPr>
      <w:sdtContent>
        <w:r w:rsidR="000419F8">
          <w:rPr>
            <w:rFonts w:ascii="Arial" w:eastAsia="Arial" w:hAnsi="Arial" w:cs="Arial"/>
            <w:color w:val="BFBFBF"/>
            <w:sz w:val="20"/>
            <w:szCs w:val="20"/>
          </w:rPr>
          <w:t>78264725.778264725.7</w:t>
        </w:r>
      </w:sdtContent>
    </w:sdt>
    <w:sdt>
      <w:sdtPr>
        <w:tag w:val="goog_rdk_94"/>
        <w:id w:val="-192306769"/>
      </w:sdtPr>
      <w:sdtContent>
        <w:r w:rsidR="000419F8">
          <w:rPr>
            <w:rFonts w:ascii="Arial" w:eastAsia="Arial" w:hAnsi="Arial" w:cs="Arial"/>
            <w:color w:val="BFBFBF"/>
            <w:sz w:val="20"/>
            <w:szCs w:val="20"/>
          </w:rPr>
          <w:t>78264725.778264725.7</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BC" w14:textId="77777777" w:rsidR="002C7251" w:rsidRDefault="006246B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00002BD" w14:textId="4E1DA22B" w:rsidR="002C7251" w:rsidRDefault="006246B1">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E92606">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2BE" w14:textId="77777777" w:rsidR="002C7251" w:rsidRDefault="006246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p w14:paraId="000002BF" w14:textId="27FADC4D" w:rsidR="002C7251"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sdt>
      <w:sdtPr>
        <w:tag w:val="goog_rdk_90"/>
        <w:id w:val="-437367426"/>
      </w:sdtPr>
      <w:sdtContent>
        <w:r w:rsidR="000419F8">
          <w:rPr>
            <w:rFonts w:ascii="Arial" w:eastAsia="Arial" w:hAnsi="Arial" w:cs="Arial"/>
            <w:sz w:val="20"/>
            <w:szCs w:val="20"/>
          </w:rPr>
          <w:t>78264725.778264725.7</w:t>
        </w:r>
      </w:sdtContent>
    </w:sdt>
    <w:sdt>
      <w:sdtPr>
        <w:tag w:val="goog_rdk_91"/>
        <w:id w:val="652809644"/>
      </w:sdtPr>
      <w:sdtContent>
        <w:r w:rsidR="000419F8">
          <w:rPr>
            <w:rFonts w:ascii="Arial" w:eastAsia="Arial" w:hAnsi="Arial" w:cs="Arial"/>
            <w:sz w:val="20"/>
            <w:szCs w:val="20"/>
          </w:rPr>
          <w:t>78264725.778264725.7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61E60" w14:textId="77777777" w:rsidR="007B774F" w:rsidRDefault="007B774F">
      <w:pPr>
        <w:spacing w:after="0" w:line="240" w:lineRule="auto"/>
      </w:pPr>
      <w:r>
        <w:separator/>
      </w:r>
    </w:p>
  </w:footnote>
  <w:footnote w:type="continuationSeparator" w:id="0">
    <w:p w14:paraId="5D43591D" w14:textId="77777777" w:rsidR="007B774F" w:rsidRDefault="007B77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B7" w14:textId="77777777" w:rsidR="002C7251" w:rsidRDefault="002C7251">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B5" w14:textId="77777777" w:rsidR="002C7251" w:rsidRDefault="006246B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000002B6" w14:textId="77777777" w:rsidR="002C7251" w:rsidRDefault="006246B1">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B8" w14:textId="77777777" w:rsidR="002C7251" w:rsidRDefault="006246B1">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000002B9" w14:textId="77777777" w:rsidR="002C7251" w:rsidRDefault="006246B1">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C29BF"/>
    <w:multiLevelType w:val="multilevel"/>
    <w:tmpl w:val="64382090"/>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 w15:restartNumberingAfterBreak="0">
    <w:nsid w:val="05F82D4C"/>
    <w:multiLevelType w:val="multilevel"/>
    <w:tmpl w:val="D6EA481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E0A507B"/>
    <w:multiLevelType w:val="multilevel"/>
    <w:tmpl w:val="9F5C327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8222D6"/>
    <w:multiLevelType w:val="multilevel"/>
    <w:tmpl w:val="4DCE7126"/>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4" w15:restartNumberingAfterBreak="0">
    <w:nsid w:val="100C5F17"/>
    <w:multiLevelType w:val="multilevel"/>
    <w:tmpl w:val="6B0E7D6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902856"/>
    <w:multiLevelType w:val="multilevel"/>
    <w:tmpl w:val="30F4633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2DA71D6"/>
    <w:multiLevelType w:val="multilevel"/>
    <w:tmpl w:val="DEBEE476"/>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7" w15:restartNumberingAfterBreak="0">
    <w:nsid w:val="15866F01"/>
    <w:multiLevelType w:val="multilevel"/>
    <w:tmpl w:val="9458754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7B47C3B"/>
    <w:multiLevelType w:val="multilevel"/>
    <w:tmpl w:val="5EB25F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99F2674"/>
    <w:multiLevelType w:val="multilevel"/>
    <w:tmpl w:val="41AE390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10A2EAF"/>
    <w:multiLevelType w:val="multilevel"/>
    <w:tmpl w:val="41AE390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1B260FD"/>
    <w:multiLevelType w:val="multilevel"/>
    <w:tmpl w:val="48C2C74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D2153A"/>
    <w:multiLevelType w:val="multilevel"/>
    <w:tmpl w:val="29E21A6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54A43F0"/>
    <w:multiLevelType w:val="multilevel"/>
    <w:tmpl w:val="286C1CE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A61136C"/>
    <w:multiLevelType w:val="multilevel"/>
    <w:tmpl w:val="9B185C7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BC569A8"/>
    <w:multiLevelType w:val="multilevel"/>
    <w:tmpl w:val="1E4A531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6" w15:restartNumberingAfterBreak="0">
    <w:nsid w:val="2C4F1F3B"/>
    <w:multiLevelType w:val="multilevel"/>
    <w:tmpl w:val="9EFE169C"/>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7" w15:restartNumberingAfterBreak="0">
    <w:nsid w:val="35AA7D22"/>
    <w:multiLevelType w:val="multilevel"/>
    <w:tmpl w:val="9198DBD8"/>
    <w:lvl w:ilvl="0">
      <w:start w:val="1"/>
      <w:numFmt w:val="decimal"/>
      <w:pStyle w:val="GPSL1CLAUSEHEADING"/>
      <w:lvlText w:val="%1."/>
      <w:lvlJc w:val="left"/>
      <w:pPr>
        <w:ind w:left="644" w:hanging="357"/>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39CE5162"/>
    <w:multiLevelType w:val="multilevel"/>
    <w:tmpl w:val="C7EEA6A6"/>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9" w15:restartNumberingAfterBreak="0">
    <w:nsid w:val="45895763"/>
    <w:multiLevelType w:val="multilevel"/>
    <w:tmpl w:val="91643B2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62C4C83"/>
    <w:multiLevelType w:val="multilevel"/>
    <w:tmpl w:val="EF5C3D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9AB7BC8"/>
    <w:multiLevelType w:val="multilevel"/>
    <w:tmpl w:val="EE1C26B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A695FC0"/>
    <w:multiLevelType w:val="multilevel"/>
    <w:tmpl w:val="120CBB9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DE38EB"/>
    <w:multiLevelType w:val="multilevel"/>
    <w:tmpl w:val="B360217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3D42059"/>
    <w:multiLevelType w:val="multilevel"/>
    <w:tmpl w:val="4474663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60534CE"/>
    <w:multiLevelType w:val="multilevel"/>
    <w:tmpl w:val="21306F2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8347F99"/>
    <w:multiLevelType w:val="multilevel"/>
    <w:tmpl w:val="7C2E849E"/>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Arial" w:eastAsia="Calibri" w:hAnsi="Arial" w:cs="Arial" w:hint="default"/>
        <w:b w:val="0"/>
        <w:i w:val="0"/>
        <w:smallCaps w:val="0"/>
        <w:strike w:val="0"/>
        <w:color w:val="000000"/>
        <w:sz w:val="24"/>
        <w:szCs w:val="24"/>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7" w15:restartNumberingAfterBreak="0">
    <w:nsid w:val="5C591594"/>
    <w:multiLevelType w:val="multilevel"/>
    <w:tmpl w:val="FE906EA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D485033"/>
    <w:multiLevelType w:val="multilevel"/>
    <w:tmpl w:val="FFF85F2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DAA2015"/>
    <w:multiLevelType w:val="multilevel"/>
    <w:tmpl w:val="F9F24D4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2DF5DA8"/>
    <w:multiLevelType w:val="multilevel"/>
    <w:tmpl w:val="996405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1E4F40"/>
    <w:multiLevelType w:val="multilevel"/>
    <w:tmpl w:val="0E90214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660E7"/>
    <w:multiLevelType w:val="multilevel"/>
    <w:tmpl w:val="A70E354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CA27B1"/>
    <w:multiLevelType w:val="multilevel"/>
    <w:tmpl w:val="30F4633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4791F69"/>
    <w:multiLevelType w:val="multilevel"/>
    <w:tmpl w:val="8A543DA2"/>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35" w15:restartNumberingAfterBreak="0">
    <w:nsid w:val="750E781A"/>
    <w:multiLevelType w:val="multilevel"/>
    <w:tmpl w:val="8AAC9060"/>
    <w:lvl w:ilvl="0">
      <w:start w:val="1"/>
      <w:numFmt w:val="lowerLetter"/>
      <w:pStyle w:val="GPSDefinitionL4"/>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36" w15:restartNumberingAfterBreak="0">
    <w:nsid w:val="772344C4"/>
    <w:multiLevelType w:val="multilevel"/>
    <w:tmpl w:val="AFE676E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828764B"/>
    <w:multiLevelType w:val="multilevel"/>
    <w:tmpl w:val="FEEC64FA"/>
    <w:lvl w:ilvl="0">
      <w:start w:val="1"/>
      <w:numFmt w:val="lowerLetter"/>
      <w:pStyle w:val="GPSL2GuidanceNumbered"/>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38" w15:restartNumberingAfterBreak="0">
    <w:nsid w:val="798B1E55"/>
    <w:multiLevelType w:val="multilevel"/>
    <w:tmpl w:val="BF7C89AE"/>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89075647">
    <w:abstractNumId w:val="35"/>
  </w:num>
  <w:num w:numId="2" w16cid:durableId="1666937433">
    <w:abstractNumId w:val="15"/>
  </w:num>
  <w:num w:numId="3" w16cid:durableId="518979847">
    <w:abstractNumId w:val="37"/>
  </w:num>
  <w:num w:numId="4" w16cid:durableId="1276250632">
    <w:abstractNumId w:val="17"/>
  </w:num>
  <w:num w:numId="5" w16cid:durableId="1711103185">
    <w:abstractNumId w:val="38"/>
  </w:num>
  <w:num w:numId="6" w16cid:durableId="800925970">
    <w:abstractNumId w:val="18"/>
  </w:num>
  <w:num w:numId="7" w16cid:durableId="852643332">
    <w:abstractNumId w:val="6"/>
  </w:num>
  <w:num w:numId="8" w16cid:durableId="143160525">
    <w:abstractNumId w:val="27"/>
  </w:num>
  <w:num w:numId="9" w16cid:durableId="209997164">
    <w:abstractNumId w:val="30"/>
  </w:num>
  <w:num w:numId="10" w16cid:durableId="1362508061">
    <w:abstractNumId w:val="26"/>
  </w:num>
  <w:num w:numId="11" w16cid:durableId="11761755">
    <w:abstractNumId w:val="22"/>
  </w:num>
  <w:num w:numId="12" w16cid:durableId="1780954118">
    <w:abstractNumId w:val="20"/>
  </w:num>
  <w:num w:numId="13" w16cid:durableId="327247358">
    <w:abstractNumId w:val="11"/>
  </w:num>
  <w:num w:numId="14" w16cid:durableId="528035314">
    <w:abstractNumId w:val="21"/>
  </w:num>
  <w:num w:numId="15" w16cid:durableId="1330979599">
    <w:abstractNumId w:val="4"/>
  </w:num>
  <w:num w:numId="16" w16cid:durableId="914970511">
    <w:abstractNumId w:val="0"/>
  </w:num>
  <w:num w:numId="17" w16cid:durableId="1464956967">
    <w:abstractNumId w:val="13"/>
  </w:num>
  <w:num w:numId="18" w16cid:durableId="1998682709">
    <w:abstractNumId w:val="34"/>
  </w:num>
  <w:num w:numId="19" w16cid:durableId="524907220">
    <w:abstractNumId w:val="23"/>
  </w:num>
  <w:num w:numId="20" w16cid:durableId="857691810">
    <w:abstractNumId w:val="36"/>
  </w:num>
  <w:num w:numId="21" w16cid:durableId="1677801530">
    <w:abstractNumId w:val="8"/>
  </w:num>
  <w:num w:numId="22" w16cid:durableId="726538925">
    <w:abstractNumId w:val="12"/>
  </w:num>
  <w:num w:numId="23" w16cid:durableId="139273613">
    <w:abstractNumId w:val="31"/>
  </w:num>
  <w:num w:numId="24" w16cid:durableId="1061832282">
    <w:abstractNumId w:val="14"/>
  </w:num>
  <w:num w:numId="25" w16cid:durableId="956525305">
    <w:abstractNumId w:val="5"/>
  </w:num>
  <w:num w:numId="26" w16cid:durableId="1261641580">
    <w:abstractNumId w:val="3"/>
  </w:num>
  <w:num w:numId="27" w16cid:durableId="1049693880">
    <w:abstractNumId w:val="16"/>
  </w:num>
  <w:num w:numId="28" w16cid:durableId="667639668">
    <w:abstractNumId w:val="24"/>
  </w:num>
  <w:num w:numId="29" w16cid:durableId="238714698">
    <w:abstractNumId w:val="10"/>
  </w:num>
  <w:num w:numId="30" w16cid:durableId="2065792815">
    <w:abstractNumId w:val="28"/>
  </w:num>
  <w:num w:numId="31" w16cid:durableId="1884445825">
    <w:abstractNumId w:val="25"/>
  </w:num>
  <w:num w:numId="32" w16cid:durableId="1005742776">
    <w:abstractNumId w:val="7"/>
  </w:num>
  <w:num w:numId="33" w16cid:durableId="306279556">
    <w:abstractNumId w:val="2"/>
  </w:num>
  <w:num w:numId="34" w16cid:durableId="1517379625">
    <w:abstractNumId w:val="29"/>
  </w:num>
  <w:num w:numId="35" w16cid:durableId="1438210153">
    <w:abstractNumId w:val="1"/>
  </w:num>
  <w:num w:numId="36" w16cid:durableId="9265685">
    <w:abstractNumId w:val="32"/>
  </w:num>
  <w:num w:numId="37" w16cid:durableId="2142529379">
    <w:abstractNumId w:val="19"/>
  </w:num>
  <w:num w:numId="38" w16cid:durableId="1795825634">
    <w:abstractNumId w:val="33"/>
  </w:num>
  <w:num w:numId="39" w16cid:durableId="20580460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C7251"/>
    <w:rsid w:val="00020DA3"/>
    <w:rsid w:val="000419F8"/>
    <w:rsid w:val="0006444D"/>
    <w:rsid w:val="00097EC7"/>
    <w:rsid w:val="000B06F3"/>
    <w:rsid w:val="000D3016"/>
    <w:rsid w:val="0010570A"/>
    <w:rsid w:val="00117E3B"/>
    <w:rsid w:val="001278FC"/>
    <w:rsid w:val="00133BED"/>
    <w:rsid w:val="001A3A39"/>
    <w:rsid w:val="001B147F"/>
    <w:rsid w:val="001D6E5F"/>
    <w:rsid w:val="001F0759"/>
    <w:rsid w:val="00230CB0"/>
    <w:rsid w:val="0023297C"/>
    <w:rsid w:val="002345CF"/>
    <w:rsid w:val="002B6422"/>
    <w:rsid w:val="002C7251"/>
    <w:rsid w:val="002E2452"/>
    <w:rsid w:val="002E7F50"/>
    <w:rsid w:val="002F352F"/>
    <w:rsid w:val="003168BD"/>
    <w:rsid w:val="0037260D"/>
    <w:rsid w:val="00374116"/>
    <w:rsid w:val="003830E3"/>
    <w:rsid w:val="003E3A9D"/>
    <w:rsid w:val="003E4689"/>
    <w:rsid w:val="00430F6E"/>
    <w:rsid w:val="00436C4E"/>
    <w:rsid w:val="004A1994"/>
    <w:rsid w:val="004B7896"/>
    <w:rsid w:val="004C698D"/>
    <w:rsid w:val="004F3977"/>
    <w:rsid w:val="004F4478"/>
    <w:rsid w:val="004F6EDF"/>
    <w:rsid w:val="005E7B99"/>
    <w:rsid w:val="00613C0D"/>
    <w:rsid w:val="006246B1"/>
    <w:rsid w:val="00625F4A"/>
    <w:rsid w:val="00643E07"/>
    <w:rsid w:val="006673A1"/>
    <w:rsid w:val="006722E2"/>
    <w:rsid w:val="006B66AB"/>
    <w:rsid w:val="006D67C9"/>
    <w:rsid w:val="007A2B0E"/>
    <w:rsid w:val="007B774F"/>
    <w:rsid w:val="007D0313"/>
    <w:rsid w:val="00821769"/>
    <w:rsid w:val="008434AD"/>
    <w:rsid w:val="008707FC"/>
    <w:rsid w:val="00872380"/>
    <w:rsid w:val="00880B2F"/>
    <w:rsid w:val="00885D8B"/>
    <w:rsid w:val="008B26DF"/>
    <w:rsid w:val="008F2E73"/>
    <w:rsid w:val="00972670"/>
    <w:rsid w:val="009F0BB4"/>
    <w:rsid w:val="00A254D6"/>
    <w:rsid w:val="00A33E38"/>
    <w:rsid w:val="00A53276"/>
    <w:rsid w:val="00A640BA"/>
    <w:rsid w:val="00A74262"/>
    <w:rsid w:val="00A86C1A"/>
    <w:rsid w:val="00AB5DF3"/>
    <w:rsid w:val="00AC016C"/>
    <w:rsid w:val="00B230CA"/>
    <w:rsid w:val="00B37527"/>
    <w:rsid w:val="00B42067"/>
    <w:rsid w:val="00B770F2"/>
    <w:rsid w:val="00B84736"/>
    <w:rsid w:val="00B9426F"/>
    <w:rsid w:val="00BD0DFB"/>
    <w:rsid w:val="00BF3EB6"/>
    <w:rsid w:val="00C05190"/>
    <w:rsid w:val="00C358DB"/>
    <w:rsid w:val="00C35A81"/>
    <w:rsid w:val="00C42469"/>
    <w:rsid w:val="00CC3BF6"/>
    <w:rsid w:val="00D43759"/>
    <w:rsid w:val="00D72EBD"/>
    <w:rsid w:val="00D86197"/>
    <w:rsid w:val="00DB2A69"/>
    <w:rsid w:val="00DD4962"/>
    <w:rsid w:val="00DF18DA"/>
    <w:rsid w:val="00E01CF8"/>
    <w:rsid w:val="00E336DA"/>
    <w:rsid w:val="00E53EC1"/>
    <w:rsid w:val="00E671C0"/>
    <w:rsid w:val="00E800A0"/>
    <w:rsid w:val="00E92606"/>
    <w:rsid w:val="00EC6AD7"/>
    <w:rsid w:val="00EC6E91"/>
    <w:rsid w:val="00EE7776"/>
    <w:rsid w:val="00F02208"/>
    <w:rsid w:val="00F279CF"/>
    <w:rsid w:val="00F40168"/>
    <w:rsid w:val="00F7347C"/>
    <w:rsid w:val="00FB0176"/>
    <w:rsid w:val="00FB4A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73855"/>
  <w15:docId w15:val="{C3E53EA2-E21C-465D-AC02-91760FDBE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unhideWhenUsed/>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eastAsia="Times New Roman"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eastAsia="Times New Roman" w:cs="Arial"/>
      <w:lang w:eastAsia="zh-CN"/>
    </w:rPr>
  </w:style>
  <w:style w:type="paragraph" w:customStyle="1" w:styleId="ORDERFORML1PraraNo">
    <w:name w:val="ORDER FORM L1 Prara No"/>
    <w:basedOn w:val="Normal"/>
    <w:qFormat/>
    <w:pPr>
      <w:numPr>
        <w:numId w:val="5"/>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5"/>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eastAsia="Times New Roman" w:cs="Arial"/>
      <w:lang w:eastAsia="zh-CN"/>
    </w:rPr>
  </w:style>
  <w:style w:type="character" w:customStyle="1" w:styleId="GPSL5numberedclauseChar">
    <w:name w:val="GPS L5 numbered clause Char"/>
    <w:link w:val="GPSL5numberedclause"/>
    <w:rPr>
      <w:rFonts w:eastAsia="Times New Roman"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
    <w:name w:val="12"/>
    <w:basedOn w:val="TableNormal"/>
    <w:pPr>
      <w:spacing w:after="0" w:line="240" w:lineRule="auto"/>
    </w:pPr>
    <w:rPr>
      <w:sz w:val="20"/>
      <w:szCs w:val="20"/>
    </w:rPr>
    <w:tblPr>
      <w:tblStyleRowBandSize w:val="1"/>
      <w:tblStyleColBandSize w:val="1"/>
    </w:tblPr>
  </w:style>
  <w:style w:type="table" w:customStyle="1" w:styleId="11">
    <w:name w:val="11"/>
    <w:basedOn w:val="TableNormal"/>
    <w:tblPr>
      <w:tblStyleRowBandSize w:val="1"/>
      <w:tblStyleColBandSize w:val="1"/>
      <w:tblCellMar>
        <w:left w:w="0" w:type="dxa"/>
        <w:right w:w="0" w:type="dxa"/>
      </w:tblCellMar>
    </w:tblPr>
  </w:style>
  <w:style w:type="table" w:customStyle="1" w:styleId="10">
    <w:name w:val="10"/>
    <w:basedOn w:val="TableNormal"/>
    <w:pPr>
      <w:spacing w:after="0" w:line="240" w:lineRule="auto"/>
    </w:pPr>
    <w:rPr>
      <w:sz w:val="20"/>
      <w:szCs w:val="20"/>
    </w:rPr>
    <w:tblPr>
      <w:tblStyleRowBandSize w:val="1"/>
      <w:tblStyleColBandSize w:val="1"/>
    </w:tblPr>
  </w:style>
  <w:style w:type="table" w:customStyle="1" w:styleId="9">
    <w:name w:val="9"/>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8">
    <w:name w:val="8"/>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7">
    <w:name w:val="7"/>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6">
    <w:name w:val="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5">
    <w:name w:val="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4">
    <w:name w:val="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3">
    <w:name w:val="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2">
    <w:name w:val="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1">
    <w:name w:val="1"/>
    <w:basedOn w:val="TableNormal"/>
    <w:pPr>
      <w:spacing w:after="0" w:line="240" w:lineRule="auto"/>
    </w:pPr>
    <w:rPr>
      <w:sz w:val="20"/>
      <w:szCs w:val="20"/>
    </w:rPr>
    <w:tblPr>
      <w:tblStyleRowBandSize w:val="1"/>
      <w:tblStyleColBandSize w:val="1"/>
      <w:tblCellMar>
        <w:left w:w="0" w:type="dxa"/>
        <w:right w:w="0" w:type="dxa"/>
      </w:tblCellMar>
    </w:tblPr>
  </w:style>
  <w:style w:type="character" w:styleId="UnresolvedMention">
    <w:name w:val="Unresolved Mention"/>
    <w:basedOn w:val="DefaultParagraphFont"/>
    <w:uiPriority w:val="99"/>
    <w:semiHidden/>
    <w:unhideWhenUsed/>
    <w:rsid w:val="00E92606"/>
    <w:rPr>
      <w:color w:val="605E5C"/>
      <w:shd w:val="clear" w:color="auto" w:fill="E1DFDD"/>
    </w:rPr>
  </w:style>
  <w:style w:type="character" w:styleId="FollowedHyperlink">
    <w:name w:val="FollowedHyperlink"/>
    <w:basedOn w:val="DefaultParagraphFont"/>
    <w:uiPriority w:val="99"/>
    <w:semiHidden/>
    <w:unhideWhenUsed/>
    <w:rsid w:val="00E92606"/>
    <w:rPr>
      <w:color w:val="800080" w:themeColor="followedHyperlink"/>
      <w:u w:val="single"/>
    </w:rPr>
  </w:style>
  <w:style w:type="character" w:customStyle="1" w:styleId="ui-provider">
    <w:name w:val="ui-provider"/>
    <w:basedOn w:val="DefaultParagraphFont"/>
    <w:rsid w:val="00880B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CCS.cabinetoffice.gov.uk/i-am-supplier/management-information/admin-fee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procurement-policy-note-0815-tax-arrangements-of-appointe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overnment/publications/blowing-the-whistle-list-of-prescribed-people-and-bodies--2/whistleblowing-list-of-prescribed-people-and-bodi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v.uk/guidance/ir35-find-out-if-it-appli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n1bUy2N28oKWEdMmtsxYrPfqfA==">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28</Pages>
  <Words>9814</Words>
  <Characters>55941</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Wright</dc:creator>
  <cp:keywords/>
  <dc:description/>
  <cp:lastModifiedBy>EE</cp:lastModifiedBy>
  <cp:revision>11</cp:revision>
  <cp:lastPrinted>2023-06-13T11:00:00Z</cp:lastPrinted>
  <dcterms:created xsi:type="dcterms:W3CDTF">2023-06-23T14:24:00Z</dcterms:created>
  <dcterms:modified xsi:type="dcterms:W3CDTF">2023-07-17T12:03:00Z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DocID">
    <vt:lpwstr>78264725.7</vt:lpwstr>
  </property>
</Properties>
</file>